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63622B1F" w:rsidR="00F94CE8" w:rsidRPr="005F19E9" w:rsidRDefault="009F6E8C" w:rsidP="00C11931">
      <w:pPr>
        <w:pStyle w:val="NoSpacing"/>
        <w:contextualSpacing/>
        <w:mirrorIndents/>
        <w:rPr>
          <w:rFonts w:ascii="Verdana" w:hAnsi="Verdana"/>
          <w:b/>
          <w:bCs/>
          <w:color w:val="FF0000"/>
          <w:sz w:val="20"/>
          <w:szCs w:val="20"/>
        </w:rPr>
      </w:pPr>
      <w:r>
        <w:rPr>
          <w:rFonts w:ascii="Verdana" w:hAnsi="Verdana"/>
          <w:b/>
          <w:bCs/>
          <w:color w:val="FF0000"/>
          <w:sz w:val="20"/>
          <w:szCs w:val="20"/>
        </w:rPr>
        <w:t>Father’s Day</w:t>
      </w:r>
      <w:r w:rsidR="005F19E9" w:rsidRPr="005F19E9">
        <w:rPr>
          <w:rFonts w:ascii="Verdana" w:hAnsi="Verdana"/>
          <w:b/>
          <w:bCs/>
          <w:color w:val="FF0000"/>
          <w:sz w:val="20"/>
          <w:szCs w:val="20"/>
        </w:rPr>
        <w:t xml:space="preserve"> 2022</w:t>
      </w:r>
    </w:p>
    <w:p w14:paraId="11DB62D2" w14:textId="77777777" w:rsidR="00F94CE8" w:rsidRPr="003D454B" w:rsidRDefault="00F94CE8" w:rsidP="003D454B">
      <w:pPr>
        <w:pStyle w:val="NoSpacing"/>
        <w:contextualSpacing/>
        <w:mirrorIndents/>
        <w:rPr>
          <w:rFonts w:ascii="Verdana" w:hAnsi="Verdana"/>
          <w:sz w:val="20"/>
          <w:szCs w:val="20"/>
        </w:rPr>
      </w:pPr>
    </w:p>
    <w:p w14:paraId="07871CAE" w14:textId="77777777" w:rsidR="003D454B" w:rsidRPr="003D454B" w:rsidRDefault="003D454B" w:rsidP="003D454B">
      <w:pPr>
        <w:spacing w:after="0" w:line="240" w:lineRule="auto"/>
        <w:contextualSpacing/>
        <w:mirrorIndents/>
        <w:jc w:val="center"/>
        <w:rPr>
          <w:rFonts w:ascii="Verdana" w:hAnsi="Verdana"/>
          <w:b/>
          <w:bCs/>
          <w:color w:val="0070C0"/>
          <w:sz w:val="20"/>
          <w:szCs w:val="20"/>
        </w:rPr>
      </w:pPr>
      <w:r w:rsidRPr="003D454B">
        <w:rPr>
          <w:rFonts w:ascii="Verdana" w:hAnsi="Verdana"/>
          <w:b/>
          <w:bCs/>
          <w:color w:val="0070C0"/>
          <w:sz w:val="20"/>
          <w:szCs w:val="20"/>
        </w:rPr>
        <w:t>Retail Rules Father’s Day Shopping</w:t>
      </w:r>
    </w:p>
    <w:p w14:paraId="6563EBA4" w14:textId="77777777" w:rsidR="003D454B" w:rsidRPr="003D454B" w:rsidRDefault="003D454B" w:rsidP="003D454B">
      <w:pPr>
        <w:spacing w:after="0" w:line="240" w:lineRule="auto"/>
        <w:contextualSpacing/>
        <w:mirrorIndents/>
        <w:rPr>
          <w:rFonts w:ascii="Verdana" w:hAnsi="Verdana"/>
          <w:sz w:val="20"/>
          <w:szCs w:val="20"/>
        </w:rPr>
      </w:pPr>
    </w:p>
    <w:p w14:paraId="66DED36E" w14:textId="12B1B09B" w:rsidR="003D454B" w:rsidRDefault="003D454B" w:rsidP="003D454B">
      <w:pPr>
        <w:spacing w:after="0" w:line="240" w:lineRule="auto"/>
        <w:contextualSpacing/>
        <w:mirrorIndents/>
        <w:rPr>
          <w:rFonts w:ascii="Verdana" w:hAnsi="Verdana"/>
          <w:sz w:val="20"/>
          <w:szCs w:val="20"/>
        </w:rPr>
      </w:pPr>
      <w:r>
        <w:rPr>
          <w:rFonts w:ascii="Verdana" w:hAnsi="Verdana"/>
          <w:sz w:val="20"/>
          <w:szCs w:val="20"/>
        </w:rPr>
        <w:t xml:space="preserve">Various economic factors dictate Father’s Day shoppers’ willingness to spend. Inflation is definitely a negative factor, but </w:t>
      </w:r>
      <w:r w:rsidR="00275444">
        <w:rPr>
          <w:rFonts w:ascii="Verdana" w:hAnsi="Verdana"/>
          <w:sz w:val="20"/>
          <w:szCs w:val="20"/>
        </w:rPr>
        <w:t>March 2022 retail sales increased 8.4% YOY and 18% from March 2020, according to the monthly Mastercard Spending Pulse report.</w:t>
      </w:r>
    </w:p>
    <w:p w14:paraId="03517478" w14:textId="77777777" w:rsidR="003D454B" w:rsidRDefault="003D454B" w:rsidP="003D454B">
      <w:pPr>
        <w:spacing w:after="0" w:line="240" w:lineRule="auto"/>
        <w:contextualSpacing/>
        <w:mirrorIndents/>
        <w:rPr>
          <w:rFonts w:ascii="Verdana" w:hAnsi="Verdana"/>
          <w:sz w:val="20"/>
          <w:szCs w:val="20"/>
        </w:rPr>
      </w:pPr>
    </w:p>
    <w:p w14:paraId="366545A2" w14:textId="4AF1263C" w:rsidR="003D454B" w:rsidRDefault="00275444" w:rsidP="003D454B">
      <w:pPr>
        <w:spacing w:after="0" w:line="240" w:lineRule="auto"/>
        <w:contextualSpacing/>
        <w:mirrorIndents/>
        <w:rPr>
          <w:rFonts w:ascii="Verdana" w:hAnsi="Verdana"/>
          <w:sz w:val="20"/>
          <w:szCs w:val="20"/>
        </w:rPr>
      </w:pPr>
      <w:r>
        <w:rPr>
          <w:rFonts w:ascii="Verdana" w:hAnsi="Verdana"/>
          <w:sz w:val="20"/>
          <w:szCs w:val="20"/>
        </w:rPr>
        <w:t xml:space="preserve">Another positive is the </w:t>
      </w:r>
      <w:r w:rsidR="003D454B">
        <w:rPr>
          <w:rFonts w:ascii="Verdana" w:hAnsi="Verdana"/>
          <w:sz w:val="20"/>
          <w:szCs w:val="20"/>
        </w:rPr>
        <w:t xml:space="preserve">March 2022 unemployment rate </w:t>
      </w:r>
      <w:r>
        <w:rPr>
          <w:rFonts w:ascii="Verdana" w:hAnsi="Verdana"/>
          <w:sz w:val="20"/>
          <w:szCs w:val="20"/>
        </w:rPr>
        <w:t>was</w:t>
      </w:r>
      <w:r w:rsidR="003D454B">
        <w:rPr>
          <w:rFonts w:ascii="Verdana" w:hAnsi="Verdana"/>
          <w:sz w:val="20"/>
          <w:szCs w:val="20"/>
        </w:rPr>
        <w:t xml:space="preserve"> 3.6%</w:t>
      </w:r>
      <w:r>
        <w:rPr>
          <w:rFonts w:ascii="Verdana" w:hAnsi="Verdana"/>
          <w:sz w:val="20"/>
          <w:szCs w:val="20"/>
        </w:rPr>
        <w:t>. A</w:t>
      </w:r>
      <w:r w:rsidR="003D454B">
        <w:rPr>
          <w:rFonts w:ascii="Verdana" w:hAnsi="Verdana"/>
          <w:sz w:val="20"/>
          <w:szCs w:val="20"/>
        </w:rPr>
        <w:t>dults 45 and younger had the largest increase in wage expectations of 5.3%</w:t>
      </w:r>
      <w:r>
        <w:rPr>
          <w:rFonts w:ascii="Verdana" w:hAnsi="Verdana"/>
          <w:sz w:val="20"/>
          <w:szCs w:val="20"/>
        </w:rPr>
        <w:t xml:space="preserve"> for more than three decades. Plus, consumers still have much of the trillions of dollars they didn’t spend during 2020.</w:t>
      </w:r>
    </w:p>
    <w:p w14:paraId="2054A99C" w14:textId="6AFB8908" w:rsidR="00275444" w:rsidRDefault="00275444" w:rsidP="003D454B">
      <w:pPr>
        <w:spacing w:after="0" w:line="240" w:lineRule="auto"/>
        <w:contextualSpacing/>
        <w:mirrorIndents/>
        <w:rPr>
          <w:rFonts w:ascii="Verdana" w:hAnsi="Verdana"/>
          <w:sz w:val="20"/>
          <w:szCs w:val="20"/>
        </w:rPr>
      </w:pPr>
    </w:p>
    <w:p w14:paraId="7824DED0" w14:textId="04C500F4" w:rsidR="00D2342A" w:rsidRDefault="00D2342A" w:rsidP="00D2342A">
      <w:pPr>
        <w:spacing w:after="0" w:line="240" w:lineRule="auto"/>
        <w:contextualSpacing/>
        <w:mirrorIndents/>
        <w:rPr>
          <w:rFonts w:ascii="Verdana" w:hAnsi="Verdana"/>
          <w:sz w:val="20"/>
          <w:szCs w:val="20"/>
        </w:rPr>
      </w:pPr>
      <w:r>
        <w:rPr>
          <w:rFonts w:ascii="Verdana" w:hAnsi="Verdana"/>
          <w:sz w:val="20"/>
          <w:szCs w:val="20"/>
        </w:rPr>
        <w:t xml:space="preserve">The US Census Bureau reports total </w:t>
      </w:r>
      <w:r>
        <w:rPr>
          <w:sz w:val="20"/>
        </w:rPr>
        <w:t xml:space="preserve">January/February 2022 </w:t>
      </w:r>
      <w:r>
        <w:rPr>
          <w:rFonts w:ascii="Verdana" w:hAnsi="Verdana"/>
          <w:sz w:val="20"/>
          <w:szCs w:val="20"/>
        </w:rPr>
        <w:t>retail sales and food services, excluding motor vehicles and parts and gasoline stations, increased 13.7% YOY.</w:t>
      </w:r>
    </w:p>
    <w:p w14:paraId="6E59AAA9" w14:textId="0F0ACAAA" w:rsidR="003D454B" w:rsidRDefault="003D454B" w:rsidP="003D454B">
      <w:pPr>
        <w:spacing w:after="0" w:line="240" w:lineRule="auto"/>
        <w:contextualSpacing/>
        <w:mirrorIndents/>
        <w:rPr>
          <w:rFonts w:ascii="Verdana" w:hAnsi="Verdana"/>
          <w:sz w:val="20"/>
          <w:szCs w:val="20"/>
        </w:rPr>
      </w:pPr>
    </w:p>
    <w:p w14:paraId="2F908318" w14:textId="52BA8BE7" w:rsidR="00E60829" w:rsidRDefault="0075352D" w:rsidP="00D2342A">
      <w:pPr>
        <w:pStyle w:val="Header"/>
        <w:contextualSpacing/>
        <w:jc w:val="center"/>
        <w:rPr>
          <w:rFonts w:ascii="Verdana" w:hAnsi="Verdana"/>
          <w:b/>
          <w:sz w:val="20"/>
          <w:szCs w:val="20"/>
        </w:rPr>
      </w:pPr>
      <w:r>
        <w:rPr>
          <w:rFonts w:ascii="Verdana" w:hAnsi="Verdana"/>
          <w:b/>
          <w:sz w:val="20"/>
          <w:szCs w:val="20"/>
        </w:rPr>
        <w:t>Retail Spending</w:t>
      </w:r>
      <w:r w:rsidR="00E60829">
        <w:rPr>
          <w:rFonts w:ascii="Verdana" w:hAnsi="Verdana"/>
          <w:b/>
          <w:sz w:val="20"/>
          <w:szCs w:val="20"/>
        </w:rPr>
        <w:t xml:space="preserve"> and YOY Change</w:t>
      </w:r>
      <w:r>
        <w:rPr>
          <w:rFonts w:ascii="Verdana" w:hAnsi="Verdana"/>
          <w:b/>
          <w:sz w:val="20"/>
          <w:szCs w:val="20"/>
        </w:rPr>
        <w:t xml:space="preserve"> in Selected Categories</w:t>
      </w:r>
    </w:p>
    <w:p w14:paraId="0AACBE1C" w14:textId="560203B6" w:rsidR="0075352D" w:rsidRPr="00CC1ECE" w:rsidRDefault="0075352D" w:rsidP="00E60829">
      <w:pPr>
        <w:pStyle w:val="Header"/>
        <w:contextualSpacing/>
        <w:jc w:val="center"/>
        <w:rPr>
          <w:rFonts w:ascii="Verdana" w:hAnsi="Verdana"/>
          <w:b/>
          <w:sz w:val="20"/>
          <w:szCs w:val="20"/>
        </w:rPr>
      </w:pPr>
      <w:r>
        <w:rPr>
          <w:rFonts w:ascii="Verdana" w:hAnsi="Verdana"/>
          <w:b/>
          <w:sz w:val="20"/>
          <w:szCs w:val="20"/>
        </w:rPr>
        <w:t>Related to Father’s Day Spending, January and February 2022</w:t>
      </w:r>
    </w:p>
    <w:tbl>
      <w:tblPr>
        <w:tblW w:w="6719" w:type="dxa"/>
        <w:jc w:val="center"/>
        <w:tblBorders>
          <w:left w:val="single" w:sz="8" w:space="0" w:color="000000"/>
          <w:right w:val="single" w:sz="8" w:space="0" w:color="000000"/>
        </w:tblBorders>
        <w:tblLayout w:type="fixed"/>
        <w:tblLook w:val="0000" w:firstRow="0" w:lastRow="0" w:firstColumn="0" w:lastColumn="0" w:noHBand="0" w:noVBand="0"/>
      </w:tblPr>
      <w:tblGrid>
        <w:gridCol w:w="4185"/>
        <w:gridCol w:w="1267"/>
        <w:gridCol w:w="1267"/>
      </w:tblGrid>
      <w:tr w:rsidR="0075352D" w:rsidRPr="00CC1ECE" w14:paraId="710D1DBA" w14:textId="77777777" w:rsidTr="00390DB3">
        <w:trPr>
          <w:jc w:val="center"/>
        </w:trPr>
        <w:tc>
          <w:tcPr>
            <w:tcW w:w="4185" w:type="dxa"/>
            <w:tcBorders>
              <w:top w:val="single" w:sz="12" w:space="0" w:color="000000"/>
              <w:left w:val="single" w:sz="12" w:space="0" w:color="000000"/>
              <w:bottom w:val="single" w:sz="18" w:space="0" w:color="C0504D" w:themeColor="accent2"/>
              <w:right w:val="single" w:sz="18" w:space="0" w:color="0070C0"/>
            </w:tcBorders>
            <w:vAlign w:val="center"/>
          </w:tcPr>
          <w:p w14:paraId="089F98A0" w14:textId="77777777" w:rsidR="0075352D" w:rsidRPr="00CC1ECE" w:rsidRDefault="0075352D" w:rsidP="00390DB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6DAEDC15" w14:textId="06CED503" w:rsidR="0075352D" w:rsidRPr="00CC1ECE" w:rsidRDefault="00E60829" w:rsidP="00390DB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Jan/Feb 2022</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2EA0FCC0" w14:textId="5167BCAD" w:rsidR="0075352D" w:rsidRDefault="00E60829" w:rsidP="00390DB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YOY Change</w:t>
            </w:r>
          </w:p>
        </w:tc>
      </w:tr>
      <w:tr w:rsidR="0075352D" w:rsidRPr="00CC1ECE" w14:paraId="5B982A62" w14:textId="77777777" w:rsidTr="007F2F10">
        <w:trPr>
          <w:trHeight w:val="243"/>
          <w:jc w:val="center"/>
        </w:trPr>
        <w:tc>
          <w:tcPr>
            <w:tcW w:w="4185" w:type="dxa"/>
            <w:tcBorders>
              <w:top w:val="single" w:sz="18" w:space="0" w:color="C0504D" w:themeColor="accent2"/>
              <w:left w:val="single" w:sz="12" w:space="0" w:color="000000"/>
              <w:bottom w:val="single" w:sz="4" w:space="0" w:color="auto"/>
              <w:right w:val="single" w:sz="18" w:space="0" w:color="0070C0"/>
            </w:tcBorders>
            <w:vAlign w:val="center"/>
          </w:tcPr>
          <w:p w14:paraId="1F3A4974" w14:textId="62840B7F" w:rsidR="0075352D" w:rsidRPr="00CC1ECE" w:rsidRDefault="0075352D"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Electronics stores</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auto"/>
            <w:vAlign w:val="center"/>
          </w:tcPr>
          <w:p w14:paraId="1A20BBBD" w14:textId="353625D5" w:rsidR="0075352D" w:rsidRPr="00CC1ECE" w:rsidRDefault="00E60829"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$10.04 B</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F2DBDB" w:themeFill="accent2" w:themeFillTint="33"/>
            <w:vAlign w:val="center"/>
          </w:tcPr>
          <w:p w14:paraId="43096C9A" w14:textId="069EF942" w:rsidR="0075352D" w:rsidRDefault="00E60829"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w:t>
            </w:r>
          </w:p>
        </w:tc>
      </w:tr>
      <w:tr w:rsidR="0075352D" w:rsidRPr="00CC1ECE" w14:paraId="0900C13C" w14:textId="77777777" w:rsidTr="007F2F10">
        <w:trPr>
          <w:trHeight w:val="243"/>
          <w:jc w:val="center"/>
        </w:trPr>
        <w:tc>
          <w:tcPr>
            <w:tcW w:w="4185" w:type="dxa"/>
            <w:tcBorders>
              <w:top w:val="single" w:sz="4" w:space="0" w:color="auto"/>
              <w:left w:val="single" w:sz="12" w:space="0" w:color="000000"/>
              <w:bottom w:val="single" w:sz="4" w:space="0" w:color="auto"/>
              <w:right w:val="single" w:sz="18" w:space="0" w:color="0070C0"/>
            </w:tcBorders>
            <w:shd w:val="clear" w:color="auto" w:fill="auto"/>
            <w:vAlign w:val="center"/>
          </w:tcPr>
          <w:p w14:paraId="779ED4A7" w14:textId="4996AD21" w:rsidR="0075352D" w:rsidRPr="00CC1ECE" w:rsidRDefault="0075352D"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Building materials and supplies dealers</w:t>
            </w:r>
          </w:p>
        </w:tc>
        <w:tc>
          <w:tcPr>
            <w:tcW w:w="1267" w:type="dxa"/>
            <w:tcBorders>
              <w:top w:val="single" w:sz="4" w:space="0" w:color="auto"/>
              <w:left w:val="single" w:sz="8" w:space="0" w:color="0070C0"/>
              <w:bottom w:val="single" w:sz="4" w:space="0" w:color="auto"/>
              <w:right w:val="single" w:sz="8" w:space="0" w:color="0070C0"/>
            </w:tcBorders>
            <w:shd w:val="clear" w:color="auto" w:fill="auto"/>
            <w:vAlign w:val="center"/>
          </w:tcPr>
          <w:p w14:paraId="23510FD1" w14:textId="5D3DE34C" w:rsidR="0075352D" w:rsidRPr="00CC1ECE" w:rsidRDefault="00E60829"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$59.77 B</w:t>
            </w:r>
          </w:p>
        </w:tc>
        <w:tc>
          <w:tcPr>
            <w:tcW w:w="1267" w:type="dxa"/>
            <w:tcBorders>
              <w:top w:val="single" w:sz="4" w:space="0" w:color="auto"/>
              <w:left w:val="single" w:sz="8" w:space="0" w:color="0070C0"/>
              <w:bottom w:val="single" w:sz="4" w:space="0" w:color="auto"/>
              <w:right w:val="single" w:sz="12" w:space="0" w:color="000000"/>
            </w:tcBorders>
            <w:shd w:val="clear" w:color="auto" w:fill="C2D69B" w:themeFill="accent3" w:themeFillTint="99"/>
            <w:vAlign w:val="center"/>
          </w:tcPr>
          <w:p w14:paraId="4B07E59E" w14:textId="4EF34F25" w:rsidR="0075352D" w:rsidRDefault="00E60829"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+13.2%</w:t>
            </w:r>
          </w:p>
        </w:tc>
      </w:tr>
      <w:tr w:rsidR="0075352D" w:rsidRPr="00CC1ECE" w14:paraId="672A2884" w14:textId="77777777" w:rsidTr="007F2F10">
        <w:trPr>
          <w:trHeight w:val="243"/>
          <w:jc w:val="center"/>
        </w:trPr>
        <w:tc>
          <w:tcPr>
            <w:tcW w:w="4185" w:type="dxa"/>
            <w:tcBorders>
              <w:top w:val="single" w:sz="4" w:space="0" w:color="auto"/>
              <w:left w:val="single" w:sz="12" w:space="0" w:color="000000"/>
              <w:bottom w:val="single" w:sz="4" w:space="0" w:color="auto"/>
              <w:right w:val="single" w:sz="18" w:space="0" w:color="0070C0"/>
            </w:tcBorders>
            <w:shd w:val="clear" w:color="auto" w:fill="auto"/>
            <w:vAlign w:val="center"/>
          </w:tcPr>
          <w:p w14:paraId="2B4DF8F1" w14:textId="5E7015E9" w:rsidR="0075352D" w:rsidRDefault="0075352D"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Sporting goods stores</w:t>
            </w:r>
          </w:p>
        </w:tc>
        <w:tc>
          <w:tcPr>
            <w:tcW w:w="1267" w:type="dxa"/>
            <w:tcBorders>
              <w:top w:val="single" w:sz="4" w:space="0" w:color="auto"/>
              <w:left w:val="single" w:sz="8" w:space="0" w:color="0070C0"/>
              <w:bottom w:val="single" w:sz="4" w:space="0" w:color="auto"/>
              <w:right w:val="single" w:sz="8" w:space="0" w:color="0070C0"/>
            </w:tcBorders>
            <w:shd w:val="clear" w:color="auto" w:fill="auto"/>
            <w:vAlign w:val="center"/>
          </w:tcPr>
          <w:p w14:paraId="6954038D" w14:textId="167AC0DF" w:rsidR="0075352D" w:rsidRDefault="008F2DF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$8.42 B</w:t>
            </w:r>
          </w:p>
        </w:tc>
        <w:tc>
          <w:tcPr>
            <w:tcW w:w="1267" w:type="dxa"/>
            <w:tcBorders>
              <w:top w:val="single" w:sz="4" w:space="0" w:color="auto"/>
              <w:left w:val="single" w:sz="8" w:space="0" w:color="0070C0"/>
              <w:bottom w:val="single" w:sz="4" w:space="0" w:color="auto"/>
              <w:right w:val="single" w:sz="12" w:space="0" w:color="000000"/>
            </w:tcBorders>
            <w:shd w:val="clear" w:color="auto" w:fill="EAF1DD" w:themeFill="accent3" w:themeFillTint="33"/>
            <w:vAlign w:val="center"/>
          </w:tcPr>
          <w:p w14:paraId="78581BA9" w14:textId="243227E4" w:rsidR="0075352D" w:rsidRDefault="008F2DF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+5.6%</w:t>
            </w:r>
          </w:p>
        </w:tc>
      </w:tr>
      <w:tr w:rsidR="0075352D" w:rsidRPr="00CC1ECE" w14:paraId="6876E540" w14:textId="77777777" w:rsidTr="007F2F10">
        <w:trPr>
          <w:trHeight w:val="243"/>
          <w:jc w:val="center"/>
        </w:trPr>
        <w:tc>
          <w:tcPr>
            <w:tcW w:w="4185" w:type="dxa"/>
            <w:tcBorders>
              <w:top w:val="single" w:sz="4" w:space="0" w:color="auto"/>
              <w:left w:val="single" w:sz="12" w:space="0" w:color="000000"/>
              <w:bottom w:val="single" w:sz="4" w:space="0" w:color="auto"/>
              <w:right w:val="single" w:sz="18" w:space="0" w:color="0070C0"/>
            </w:tcBorders>
            <w:shd w:val="clear" w:color="auto" w:fill="auto"/>
            <w:vAlign w:val="center"/>
          </w:tcPr>
          <w:p w14:paraId="17EE5B28" w14:textId="7059FC6A" w:rsidR="0075352D" w:rsidRDefault="0075352D"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Hobby, toy and game stores</w:t>
            </w:r>
          </w:p>
        </w:tc>
        <w:tc>
          <w:tcPr>
            <w:tcW w:w="1267" w:type="dxa"/>
            <w:tcBorders>
              <w:top w:val="single" w:sz="4" w:space="0" w:color="auto"/>
              <w:left w:val="single" w:sz="8" w:space="0" w:color="0070C0"/>
              <w:bottom w:val="single" w:sz="4" w:space="0" w:color="auto"/>
              <w:right w:val="single" w:sz="8" w:space="0" w:color="0070C0"/>
            </w:tcBorders>
            <w:shd w:val="clear" w:color="auto" w:fill="auto"/>
            <w:vAlign w:val="center"/>
          </w:tcPr>
          <w:p w14:paraId="2E2BB8EB" w14:textId="76FA5EED" w:rsidR="0075352D" w:rsidRDefault="008F2DF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$3.37 B</w:t>
            </w:r>
          </w:p>
        </w:tc>
        <w:tc>
          <w:tcPr>
            <w:tcW w:w="1267" w:type="dxa"/>
            <w:tcBorders>
              <w:top w:val="single" w:sz="4" w:space="0" w:color="auto"/>
              <w:left w:val="single" w:sz="8" w:space="0" w:color="0070C0"/>
              <w:bottom w:val="single" w:sz="4" w:space="0" w:color="auto"/>
              <w:right w:val="single" w:sz="12" w:space="0" w:color="000000"/>
            </w:tcBorders>
            <w:shd w:val="clear" w:color="auto" w:fill="D6E3BC" w:themeFill="accent3" w:themeFillTint="66"/>
            <w:vAlign w:val="center"/>
          </w:tcPr>
          <w:p w14:paraId="5E61C95D" w14:textId="5EE91A85" w:rsidR="0075352D" w:rsidRDefault="008F2DF5"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+8.7%</w:t>
            </w:r>
          </w:p>
        </w:tc>
      </w:tr>
      <w:tr w:rsidR="0075352D" w:rsidRPr="00CC1ECE" w14:paraId="1294AD00" w14:textId="77777777" w:rsidTr="007F2F10">
        <w:trPr>
          <w:trHeight w:val="243"/>
          <w:jc w:val="center"/>
        </w:trPr>
        <w:tc>
          <w:tcPr>
            <w:tcW w:w="4185" w:type="dxa"/>
            <w:tcBorders>
              <w:top w:val="single" w:sz="4" w:space="0" w:color="auto"/>
              <w:left w:val="single" w:sz="12" w:space="0" w:color="000000"/>
              <w:bottom w:val="single" w:sz="12" w:space="0" w:color="000000"/>
              <w:right w:val="single" w:sz="18" w:space="0" w:color="0070C0"/>
            </w:tcBorders>
            <w:shd w:val="clear" w:color="auto" w:fill="auto"/>
            <w:vAlign w:val="center"/>
          </w:tcPr>
          <w:p w14:paraId="57612F30" w14:textId="166CADAE" w:rsidR="0075352D" w:rsidRPr="00CC1ECE" w:rsidRDefault="008F2DF5" w:rsidP="001618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Department stores</w:t>
            </w:r>
          </w:p>
        </w:tc>
        <w:tc>
          <w:tcPr>
            <w:tcW w:w="1267" w:type="dxa"/>
            <w:tcBorders>
              <w:top w:val="single" w:sz="4" w:space="0" w:color="auto"/>
              <w:left w:val="single" w:sz="8" w:space="0" w:color="0070C0"/>
              <w:bottom w:val="single" w:sz="12" w:space="0" w:color="000000"/>
              <w:right w:val="single" w:sz="8" w:space="0" w:color="0070C0"/>
            </w:tcBorders>
            <w:shd w:val="clear" w:color="auto" w:fill="auto"/>
            <w:vAlign w:val="center"/>
          </w:tcPr>
          <w:p w14:paraId="465C191B" w14:textId="23AC84DC" w:rsidR="0075352D" w:rsidRPr="00CC1ECE" w:rsidRDefault="007F2F1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$18.87 B</w:t>
            </w:r>
          </w:p>
        </w:tc>
        <w:tc>
          <w:tcPr>
            <w:tcW w:w="1267" w:type="dxa"/>
            <w:tcBorders>
              <w:top w:val="single" w:sz="4" w:space="0" w:color="auto"/>
              <w:left w:val="single" w:sz="8" w:space="0" w:color="0070C0"/>
              <w:bottom w:val="single" w:sz="12" w:space="0" w:color="000000"/>
              <w:right w:val="single" w:sz="12" w:space="0" w:color="000000"/>
            </w:tcBorders>
            <w:shd w:val="clear" w:color="auto" w:fill="C2D69B" w:themeFill="accent3" w:themeFillTint="99"/>
            <w:vAlign w:val="center"/>
          </w:tcPr>
          <w:p w14:paraId="5781332A" w14:textId="606F2F5A" w:rsidR="0075352D" w:rsidRDefault="007F2F10" w:rsidP="001618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+16.4%</w:t>
            </w:r>
          </w:p>
        </w:tc>
      </w:tr>
    </w:tbl>
    <w:p w14:paraId="6CBD8B33" w14:textId="79C21636" w:rsidR="0075352D" w:rsidRDefault="0075352D" w:rsidP="007F2F10">
      <w:pPr>
        <w:tabs>
          <w:tab w:val="left" w:pos="1350"/>
        </w:tabs>
        <w:spacing w:after="0" w:line="240" w:lineRule="auto"/>
        <w:contextualSpacing/>
        <w:mirrorIndents/>
        <w:rPr>
          <w:rFonts w:ascii="Verdana" w:hAnsi="Verdana"/>
          <w:sz w:val="20"/>
          <w:szCs w:val="20"/>
        </w:rPr>
      </w:pPr>
      <w:r>
        <w:rPr>
          <w:rFonts w:ascii="Verdana" w:hAnsi="Verdana"/>
          <w:sz w:val="16"/>
          <w:szCs w:val="16"/>
        </w:rPr>
        <w:tab/>
        <w:t>US Census Bureau</w:t>
      </w:r>
      <w:r w:rsidRPr="00CC1ECE">
        <w:rPr>
          <w:rFonts w:ascii="Verdana" w:hAnsi="Verdana"/>
          <w:sz w:val="16"/>
          <w:szCs w:val="16"/>
        </w:rPr>
        <w:t>,</w:t>
      </w:r>
      <w:r>
        <w:rPr>
          <w:rFonts w:ascii="Verdana" w:hAnsi="Verdana"/>
          <w:sz w:val="16"/>
          <w:szCs w:val="16"/>
        </w:rPr>
        <w:t xml:space="preserve"> </w:t>
      </w:r>
      <w:r w:rsidR="007F2F10">
        <w:rPr>
          <w:rFonts w:ascii="Verdana" w:hAnsi="Verdana"/>
          <w:sz w:val="16"/>
          <w:szCs w:val="16"/>
        </w:rPr>
        <w:t>April</w:t>
      </w:r>
      <w:r>
        <w:rPr>
          <w:rFonts w:ascii="Verdana" w:hAnsi="Verdana"/>
          <w:sz w:val="16"/>
          <w:szCs w:val="16"/>
        </w:rPr>
        <w:t xml:space="preserve"> 2022</w:t>
      </w:r>
      <w:r>
        <w:rPr>
          <w:rFonts w:ascii="Verdana" w:hAnsi="Verdana"/>
          <w:sz w:val="16"/>
          <w:szCs w:val="16"/>
        </w:rPr>
        <w:tab/>
      </w:r>
    </w:p>
    <w:p w14:paraId="2C0D9587" w14:textId="202E379C" w:rsidR="00C0128A" w:rsidRDefault="00C0128A" w:rsidP="003D454B">
      <w:pPr>
        <w:spacing w:after="0" w:line="240" w:lineRule="auto"/>
        <w:contextualSpacing/>
        <w:mirrorIndents/>
        <w:rPr>
          <w:rFonts w:ascii="Verdana" w:hAnsi="Verdana"/>
          <w:sz w:val="20"/>
          <w:szCs w:val="20"/>
        </w:rPr>
      </w:pPr>
    </w:p>
    <w:p w14:paraId="4553E7C4" w14:textId="662D2E64" w:rsidR="003D454B" w:rsidRPr="007F2F10" w:rsidRDefault="003D454B" w:rsidP="007F2F10">
      <w:pPr>
        <w:spacing w:after="0" w:line="240" w:lineRule="auto"/>
        <w:contextualSpacing/>
        <w:mirrorIndents/>
        <w:jc w:val="center"/>
        <w:rPr>
          <w:rFonts w:ascii="Verdana" w:hAnsi="Verdana"/>
          <w:b/>
          <w:bCs/>
          <w:color w:val="0070C0"/>
          <w:sz w:val="20"/>
          <w:szCs w:val="20"/>
        </w:rPr>
      </w:pPr>
      <w:r w:rsidRPr="007F2F10">
        <w:rPr>
          <w:rFonts w:ascii="Verdana" w:hAnsi="Verdana"/>
          <w:b/>
          <w:bCs/>
          <w:color w:val="0070C0"/>
          <w:sz w:val="20"/>
          <w:szCs w:val="20"/>
        </w:rPr>
        <w:t>Fatherhood Insights</w:t>
      </w:r>
    </w:p>
    <w:p w14:paraId="3EEF2757" w14:textId="77777777" w:rsidR="003D454B" w:rsidRPr="003D454B" w:rsidRDefault="003D454B" w:rsidP="003D454B">
      <w:pPr>
        <w:spacing w:after="0" w:line="240" w:lineRule="auto"/>
        <w:contextualSpacing/>
        <w:mirrorIndents/>
        <w:rPr>
          <w:rFonts w:ascii="Verdana" w:hAnsi="Verdana"/>
          <w:sz w:val="20"/>
          <w:szCs w:val="20"/>
        </w:rPr>
      </w:pPr>
    </w:p>
    <w:p w14:paraId="5E0F6B6C" w14:textId="1FDD1D63" w:rsidR="007F2F10" w:rsidRDefault="00982290" w:rsidP="003D454B">
      <w:pPr>
        <w:spacing w:after="0" w:line="240" w:lineRule="auto"/>
        <w:contextualSpacing/>
        <w:mirrorIndents/>
        <w:rPr>
          <w:rFonts w:ascii="Verdana" w:hAnsi="Verdana"/>
          <w:sz w:val="20"/>
          <w:szCs w:val="20"/>
        </w:rPr>
      </w:pPr>
      <w:r>
        <w:rPr>
          <w:rFonts w:ascii="Verdana" w:hAnsi="Verdana"/>
          <w:sz w:val="20"/>
          <w:szCs w:val="20"/>
        </w:rPr>
        <w:t xml:space="preserve">According to 2021 US Census Bureau data, there were 67.54 million married men 15 years of age and older. Another 61.76 million were unmarried and 47.35 million had never been married. Keep in mind these numbers includes teenagers and Gen Z adults. </w:t>
      </w:r>
    </w:p>
    <w:p w14:paraId="54C415CE" w14:textId="77777777" w:rsidR="007F2F10" w:rsidRDefault="007F2F10" w:rsidP="003D454B">
      <w:pPr>
        <w:spacing w:after="0" w:line="240" w:lineRule="auto"/>
        <w:contextualSpacing/>
        <w:mirrorIndents/>
        <w:rPr>
          <w:rFonts w:ascii="Verdana" w:hAnsi="Verdana"/>
          <w:sz w:val="20"/>
          <w:szCs w:val="20"/>
        </w:rPr>
      </w:pPr>
    </w:p>
    <w:p w14:paraId="77ADC6E6" w14:textId="3A9D91DC" w:rsidR="007F2F10" w:rsidRDefault="00982290" w:rsidP="003D454B">
      <w:pPr>
        <w:spacing w:after="0" w:line="240" w:lineRule="auto"/>
        <w:contextualSpacing/>
        <w:mirrorIndents/>
        <w:rPr>
          <w:rFonts w:ascii="Verdana" w:hAnsi="Verdana"/>
          <w:sz w:val="20"/>
          <w:szCs w:val="20"/>
        </w:rPr>
      </w:pPr>
      <w:r>
        <w:rPr>
          <w:rFonts w:ascii="Verdana" w:hAnsi="Verdana"/>
          <w:sz w:val="20"/>
          <w:szCs w:val="20"/>
        </w:rPr>
        <w:t>Of the 36.83 million families with children younger than 18, 25.81 million were two-parent families and 23.86 million were married. One-parent families totaled 11.12 million, with 2.25 million</w:t>
      </w:r>
      <w:r w:rsidR="00D2026B">
        <w:rPr>
          <w:rFonts w:ascii="Verdana" w:hAnsi="Verdana"/>
          <w:sz w:val="20"/>
          <w:szCs w:val="20"/>
        </w:rPr>
        <w:t xml:space="preserve"> headed by a father only. </w:t>
      </w:r>
    </w:p>
    <w:p w14:paraId="49F1770B" w14:textId="4F70BDD5" w:rsidR="00D2026B" w:rsidRDefault="00D2026B" w:rsidP="003D454B">
      <w:pPr>
        <w:spacing w:after="0" w:line="240" w:lineRule="auto"/>
        <w:contextualSpacing/>
        <w:mirrorIndents/>
        <w:rPr>
          <w:rFonts w:ascii="Verdana" w:hAnsi="Verdana"/>
          <w:sz w:val="20"/>
          <w:szCs w:val="20"/>
        </w:rPr>
      </w:pPr>
    </w:p>
    <w:p w14:paraId="332F703E" w14:textId="0C0C8E3B" w:rsidR="00D2026B" w:rsidRDefault="00C008B7" w:rsidP="003D454B">
      <w:pPr>
        <w:spacing w:after="0" w:line="240" w:lineRule="auto"/>
        <w:contextualSpacing/>
        <w:mirrorIndents/>
        <w:rPr>
          <w:rFonts w:ascii="Verdana" w:hAnsi="Verdana"/>
          <w:sz w:val="20"/>
          <w:szCs w:val="20"/>
        </w:rPr>
      </w:pPr>
      <w:r>
        <w:rPr>
          <w:rFonts w:ascii="Verdana" w:hAnsi="Verdana"/>
          <w:sz w:val="20"/>
          <w:szCs w:val="20"/>
        </w:rPr>
        <w:t>Data from five representative 2021 consumer/market surveys from The Media Audit shows men 18+ with children at home of any age under-indexed slightly at an average of 96 while those with children at home 6–12 and 13–17 over-indexed slightly at 102, on average.</w:t>
      </w:r>
    </w:p>
    <w:p w14:paraId="0346457A" w14:textId="58B92747" w:rsidR="007F2F10" w:rsidRDefault="007F2F10" w:rsidP="003D454B">
      <w:pPr>
        <w:spacing w:after="0" w:line="240" w:lineRule="auto"/>
        <w:contextualSpacing/>
        <w:mirrorIndents/>
        <w:rPr>
          <w:rFonts w:ascii="Verdana" w:hAnsi="Verdana"/>
          <w:sz w:val="20"/>
          <w:szCs w:val="20"/>
        </w:rPr>
      </w:pPr>
    </w:p>
    <w:p w14:paraId="31C92B5A" w14:textId="77777777" w:rsidR="00EE125C" w:rsidRDefault="00EE125C" w:rsidP="00EE125C">
      <w:pPr>
        <w:spacing w:after="0" w:line="240" w:lineRule="auto"/>
        <w:contextualSpacing/>
        <w:mirrorIndents/>
        <w:jc w:val="center"/>
        <w:rPr>
          <w:b/>
          <w:bCs/>
          <w:sz w:val="20"/>
          <w:szCs w:val="20"/>
        </w:rPr>
      </w:pPr>
      <w:r>
        <w:rPr>
          <w:b/>
          <w:bCs/>
          <w:sz w:val="20"/>
          <w:szCs w:val="20"/>
        </w:rPr>
        <w:t xml:space="preserve">Indices of Men 18+ With Children at Home of Any </w:t>
      </w:r>
    </w:p>
    <w:p w14:paraId="3245670F" w14:textId="0CD8D50B" w:rsidR="00EE125C" w:rsidRPr="005D1511" w:rsidRDefault="00EE125C" w:rsidP="00EE125C">
      <w:pPr>
        <w:spacing w:after="0" w:line="240" w:lineRule="auto"/>
        <w:contextualSpacing/>
        <w:mirrorIndents/>
        <w:jc w:val="center"/>
        <w:rPr>
          <w:b/>
          <w:bCs/>
          <w:sz w:val="20"/>
          <w:szCs w:val="20"/>
        </w:rPr>
      </w:pPr>
      <w:r>
        <w:rPr>
          <w:b/>
          <w:bCs/>
          <w:sz w:val="20"/>
          <w:szCs w:val="20"/>
        </w:rPr>
        <w:t>Age, by Generation, in Selected Markets</w:t>
      </w:r>
      <w:r w:rsidRPr="005D1511">
        <w:rPr>
          <w:b/>
          <w:bCs/>
          <w:sz w:val="20"/>
          <w:szCs w:val="20"/>
        </w:rPr>
        <w:t>, 202</w:t>
      </w:r>
      <w:r>
        <w:rPr>
          <w:b/>
          <w:bCs/>
          <w:sz w:val="20"/>
          <w:szCs w:val="20"/>
        </w:rPr>
        <w:t>1</w:t>
      </w:r>
    </w:p>
    <w:tbl>
      <w:tblPr>
        <w:tblW w:w="9412"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928"/>
        <w:gridCol w:w="1492"/>
        <w:gridCol w:w="1498"/>
        <w:gridCol w:w="1498"/>
        <w:gridCol w:w="1498"/>
        <w:gridCol w:w="1498"/>
      </w:tblGrid>
      <w:tr w:rsidR="00EE125C" w:rsidRPr="005D1511" w14:paraId="6142F242" w14:textId="77777777" w:rsidTr="001618F0">
        <w:trPr>
          <w:jc w:val="center"/>
        </w:trPr>
        <w:tc>
          <w:tcPr>
            <w:tcW w:w="192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2B8F741B" w14:textId="166BFF5C" w:rsidR="00EE125C" w:rsidRPr="004815C1" w:rsidRDefault="00EE125C"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3965F87D" w14:textId="7BBFE835" w:rsidR="00EE125C" w:rsidRPr="004815C1" w:rsidRDefault="00F55343"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Miami-Ft. Lauderdale</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7FAB498" w14:textId="77777777" w:rsidR="00EE125C" w:rsidRPr="004815C1" w:rsidRDefault="00EE125C"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Cincinnati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7EEF540" w14:textId="6475DEE9" w:rsidR="00EE125C" w:rsidRPr="004815C1" w:rsidRDefault="00F55343"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Minneapolis-St. Paul</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5435D68" w14:textId="4E71B770" w:rsidR="00EE125C" w:rsidRPr="004815C1" w:rsidRDefault="00F55343"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Colorado Springs, CO</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46351B9" w14:textId="48C594D1" w:rsidR="00EE125C" w:rsidRPr="004815C1" w:rsidRDefault="00F55343"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EE125C" w:rsidRPr="005D1511" w14:paraId="002E988B" w14:textId="77777777" w:rsidTr="00B14F15">
        <w:tblPrEx>
          <w:tblBorders>
            <w:top w:val="none" w:sz="0" w:space="0" w:color="auto"/>
          </w:tblBorders>
        </w:tblPrEx>
        <w:trPr>
          <w:jc w:val="center"/>
        </w:trPr>
        <w:tc>
          <w:tcPr>
            <w:tcW w:w="192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6054B5D3" w14:textId="14DD665D" w:rsidR="00EE125C" w:rsidRPr="004815C1" w:rsidRDefault="00EE125C"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E5B8B7" w:themeFill="accent2" w:themeFillTint="66"/>
            <w:vAlign w:val="center"/>
          </w:tcPr>
          <w:p w14:paraId="2CD0566A" w14:textId="4370AD60"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74</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FF0000"/>
            <w:vAlign w:val="center"/>
          </w:tcPr>
          <w:p w14:paraId="4F8FF686" w14:textId="37480695"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60F16099" w14:textId="3B3526B3"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69</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2713B955" w14:textId="71021BA5"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72</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F2DBDB" w:themeFill="accent2" w:themeFillTint="33"/>
            <w:vAlign w:val="center"/>
          </w:tcPr>
          <w:p w14:paraId="3AB9ACFF" w14:textId="31C9565C" w:rsidR="00EE125C" w:rsidRPr="004815C1" w:rsidRDefault="00F55343" w:rsidP="001618F0">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95</w:t>
            </w:r>
          </w:p>
        </w:tc>
      </w:tr>
      <w:tr w:rsidR="00EE125C" w:rsidRPr="005D1511" w14:paraId="0EC37F18" w14:textId="77777777" w:rsidTr="00B14F15">
        <w:tblPrEx>
          <w:tblBorders>
            <w:top w:val="none" w:sz="0" w:space="0" w:color="auto"/>
          </w:tblBorders>
        </w:tblPrEx>
        <w:trPr>
          <w:jc w:val="center"/>
        </w:trPr>
        <w:tc>
          <w:tcPr>
            <w:tcW w:w="19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69EC12C" w14:textId="5CCCD6CE" w:rsidR="00EE125C" w:rsidRPr="004815C1" w:rsidRDefault="00EE125C"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6365830F" w14:textId="76F609EE"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861C8FF" w14:textId="33046F08"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A68B5ED" w14:textId="7AAB1EA4"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131</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E183664" w14:textId="65E52EE8"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134</w:t>
            </w:r>
          </w:p>
        </w:tc>
        <w:tc>
          <w:tcPr>
            <w:tcW w:w="149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11EB6662" w14:textId="76774B41" w:rsidR="00EE125C" w:rsidRPr="00B00624"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r>
      <w:tr w:rsidR="00EE125C" w:rsidRPr="005D1511" w14:paraId="7250F0AA" w14:textId="77777777" w:rsidTr="00B14F15">
        <w:tblPrEx>
          <w:tblBorders>
            <w:top w:val="none" w:sz="0" w:space="0" w:color="auto"/>
          </w:tblBorders>
        </w:tblPrEx>
        <w:trPr>
          <w:jc w:val="center"/>
        </w:trPr>
        <w:tc>
          <w:tcPr>
            <w:tcW w:w="19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CEF65C0" w14:textId="65004B23" w:rsidR="00EE125C" w:rsidRDefault="00EE125C"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071F7322" w14:textId="7E6DAFD2" w:rsidR="00EE125C"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C90A6E8" w14:textId="7451CA31" w:rsidR="00EE125C"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123</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345FFE07" w14:textId="1E574728" w:rsidR="00EE125C"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151</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1A13406" w14:textId="58BCBED1" w:rsidR="00EE125C"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c>
          <w:tcPr>
            <w:tcW w:w="1498"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0055B016" w14:textId="28C7B584" w:rsidR="00EE125C"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142</w:t>
            </w:r>
          </w:p>
        </w:tc>
      </w:tr>
      <w:tr w:rsidR="00EE125C" w:rsidRPr="005D1511" w14:paraId="38A7EBBD" w14:textId="77777777" w:rsidTr="00B14F15">
        <w:tblPrEx>
          <w:tblBorders>
            <w:top w:val="none" w:sz="0" w:space="0" w:color="auto"/>
          </w:tblBorders>
        </w:tblPrEx>
        <w:trPr>
          <w:jc w:val="center"/>
        </w:trPr>
        <w:tc>
          <w:tcPr>
            <w:tcW w:w="192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3B151951" w14:textId="58E68BF9" w:rsidR="00EE125C" w:rsidRPr="004815C1" w:rsidRDefault="00EE125C"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492" w:type="dxa"/>
            <w:tcBorders>
              <w:top w:val="single" w:sz="4" w:space="0" w:color="000000"/>
              <w:left w:val="single" w:sz="18" w:space="0" w:color="0070C0"/>
              <w:bottom w:val="single" w:sz="12" w:space="0" w:color="auto"/>
              <w:right w:val="single" w:sz="8" w:space="0" w:color="0070C0"/>
            </w:tcBorders>
            <w:shd w:val="clear" w:color="auto" w:fill="D99594" w:themeFill="accent2" w:themeFillTint="99"/>
            <w:vAlign w:val="center"/>
          </w:tcPr>
          <w:p w14:paraId="3378FB1D" w14:textId="4BB655CF"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64</w:t>
            </w:r>
          </w:p>
        </w:tc>
        <w:tc>
          <w:tcPr>
            <w:tcW w:w="1498"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43465456" w14:textId="785821E9"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91</w:t>
            </w:r>
          </w:p>
        </w:tc>
        <w:tc>
          <w:tcPr>
            <w:tcW w:w="1498" w:type="dxa"/>
            <w:tcBorders>
              <w:top w:val="single" w:sz="4" w:space="0" w:color="000000"/>
              <w:left w:val="single" w:sz="8" w:space="0" w:color="0070C0"/>
              <w:bottom w:val="single" w:sz="12" w:space="0" w:color="auto"/>
              <w:right w:val="single" w:sz="8" w:space="0" w:color="0070C0"/>
            </w:tcBorders>
            <w:shd w:val="clear" w:color="auto" w:fill="FF0000"/>
            <w:vAlign w:val="center"/>
          </w:tcPr>
          <w:p w14:paraId="7C1E480C" w14:textId="460E13ED" w:rsidR="00EE125C" w:rsidRPr="00B00624"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38</w:t>
            </w:r>
          </w:p>
        </w:tc>
        <w:tc>
          <w:tcPr>
            <w:tcW w:w="1498" w:type="dxa"/>
            <w:tcBorders>
              <w:top w:val="single" w:sz="4" w:space="0" w:color="000000"/>
              <w:left w:val="single" w:sz="8" w:space="0" w:color="0070C0"/>
              <w:bottom w:val="single" w:sz="12" w:space="0" w:color="auto"/>
              <w:right w:val="single" w:sz="8" w:space="0" w:color="0070C0"/>
            </w:tcBorders>
            <w:shd w:val="clear" w:color="auto" w:fill="D99594" w:themeFill="accent2" w:themeFillTint="99"/>
            <w:vAlign w:val="center"/>
          </w:tcPr>
          <w:p w14:paraId="30BEE846" w14:textId="39F83021"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w:t>
            </w:r>
          </w:p>
        </w:tc>
        <w:tc>
          <w:tcPr>
            <w:tcW w:w="1498" w:type="dxa"/>
            <w:tcBorders>
              <w:top w:val="single" w:sz="4" w:space="0" w:color="000000"/>
              <w:left w:val="single" w:sz="8" w:space="0" w:color="0070C0"/>
              <w:bottom w:val="single" w:sz="12" w:space="0" w:color="auto"/>
              <w:right w:val="single" w:sz="12" w:space="0" w:color="000000"/>
            </w:tcBorders>
            <w:shd w:val="clear" w:color="auto" w:fill="D99594" w:themeFill="accent2" w:themeFillTint="99"/>
            <w:vAlign w:val="center"/>
          </w:tcPr>
          <w:p w14:paraId="26E19F45" w14:textId="240A6614" w:rsidR="00EE125C" w:rsidRPr="004815C1" w:rsidRDefault="00F55343"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52</w:t>
            </w:r>
          </w:p>
        </w:tc>
      </w:tr>
    </w:tbl>
    <w:p w14:paraId="5224B153" w14:textId="1D0B8B0D" w:rsidR="00C008B7" w:rsidRDefault="00EE125C" w:rsidP="003D454B">
      <w:pPr>
        <w:spacing w:after="0" w:line="240" w:lineRule="auto"/>
        <w:contextualSpacing/>
        <w:mirrorIndents/>
        <w:rPr>
          <w:rFonts w:ascii="Verdana" w:hAnsi="Verdana"/>
          <w:sz w:val="20"/>
          <w:szCs w:val="20"/>
        </w:rPr>
      </w:pPr>
      <w:r w:rsidRPr="00573142">
        <w:rPr>
          <w:sz w:val="16"/>
          <w:szCs w:val="16"/>
        </w:rPr>
        <w:t xml:space="preserve">Based on The Media Audit’s 2021 surveys  </w:t>
      </w:r>
      <w:r w:rsidRPr="00573142">
        <w:rPr>
          <w:sz w:val="16"/>
          <w:szCs w:val="16"/>
        </w:rPr>
        <w:tab/>
      </w:r>
    </w:p>
    <w:p w14:paraId="77C505F9" w14:textId="6EAD9D76" w:rsidR="003D454B" w:rsidRPr="001F3E90" w:rsidRDefault="00390DB3" w:rsidP="001F3E90">
      <w:pPr>
        <w:spacing w:after="0" w:line="240" w:lineRule="auto"/>
        <w:contextualSpacing/>
        <w:mirrorIndents/>
        <w:jc w:val="center"/>
        <w:rPr>
          <w:rFonts w:ascii="Verdana" w:hAnsi="Verdana"/>
          <w:b/>
          <w:bCs/>
          <w:color w:val="0070C0"/>
          <w:sz w:val="20"/>
          <w:szCs w:val="20"/>
        </w:rPr>
      </w:pPr>
      <w:r>
        <w:rPr>
          <w:rFonts w:ascii="Verdana" w:hAnsi="Verdana"/>
          <w:b/>
          <w:bCs/>
          <w:color w:val="0070C0"/>
          <w:sz w:val="20"/>
          <w:szCs w:val="20"/>
        </w:rPr>
        <w:lastRenderedPageBreak/>
        <w:t xml:space="preserve">Current </w:t>
      </w:r>
      <w:r w:rsidR="001F3E90" w:rsidRPr="001F3E90">
        <w:rPr>
          <w:rFonts w:ascii="Verdana" w:hAnsi="Verdana"/>
          <w:b/>
          <w:bCs/>
          <w:color w:val="0070C0"/>
          <w:sz w:val="20"/>
          <w:szCs w:val="20"/>
        </w:rPr>
        <w:t>Shopping</w:t>
      </w:r>
      <w:r w:rsidR="003D454B" w:rsidRPr="001F3E90">
        <w:rPr>
          <w:rFonts w:ascii="Verdana" w:hAnsi="Verdana"/>
          <w:b/>
          <w:bCs/>
          <w:color w:val="0070C0"/>
          <w:sz w:val="20"/>
          <w:szCs w:val="20"/>
        </w:rPr>
        <w:t xml:space="preserve"> Insights</w:t>
      </w:r>
    </w:p>
    <w:p w14:paraId="5C832BB3" w14:textId="77777777" w:rsidR="003D454B" w:rsidRPr="003D454B" w:rsidRDefault="003D454B" w:rsidP="003D454B">
      <w:pPr>
        <w:spacing w:after="0" w:line="240" w:lineRule="auto"/>
        <w:contextualSpacing/>
        <w:mirrorIndents/>
        <w:rPr>
          <w:rFonts w:ascii="Verdana" w:hAnsi="Verdana"/>
          <w:sz w:val="20"/>
          <w:szCs w:val="20"/>
        </w:rPr>
      </w:pPr>
    </w:p>
    <w:p w14:paraId="3BB7CABA" w14:textId="1831DB0E" w:rsidR="001F3E90" w:rsidRDefault="00755F30" w:rsidP="003D454B">
      <w:pPr>
        <w:spacing w:after="0" w:line="240" w:lineRule="auto"/>
        <w:contextualSpacing/>
        <w:mirrorIndents/>
        <w:rPr>
          <w:rFonts w:ascii="Verdana" w:hAnsi="Verdana"/>
          <w:sz w:val="20"/>
          <w:szCs w:val="20"/>
        </w:rPr>
      </w:pPr>
      <w:r>
        <w:rPr>
          <w:rFonts w:ascii="Verdana" w:hAnsi="Verdana"/>
          <w:sz w:val="20"/>
          <w:szCs w:val="20"/>
        </w:rPr>
        <w:t xml:space="preserve">Although the future effect of COVID-19 variants is unclear, a February 2022 Morning Consult survey found 31% of adults said they were “very comfortable” and 33% “somewhat comfortable” visiting a shopping mall. </w:t>
      </w:r>
    </w:p>
    <w:p w14:paraId="4BAD660D" w14:textId="5630E2E1" w:rsidR="00755F30" w:rsidRDefault="00755F30" w:rsidP="003D454B">
      <w:pPr>
        <w:spacing w:after="0" w:line="240" w:lineRule="auto"/>
        <w:contextualSpacing/>
        <w:mirrorIndents/>
        <w:rPr>
          <w:rFonts w:ascii="Verdana" w:hAnsi="Verdana"/>
          <w:sz w:val="20"/>
          <w:szCs w:val="20"/>
        </w:rPr>
      </w:pPr>
    </w:p>
    <w:p w14:paraId="2C7CA9A1" w14:textId="108BD89D" w:rsidR="00755F30" w:rsidRDefault="00755F30" w:rsidP="003D454B">
      <w:pPr>
        <w:spacing w:after="0" w:line="240" w:lineRule="auto"/>
        <w:contextualSpacing/>
        <w:mirrorIndents/>
        <w:rPr>
          <w:rFonts w:ascii="Verdana" w:hAnsi="Verdana"/>
          <w:sz w:val="20"/>
          <w:szCs w:val="20"/>
        </w:rPr>
      </w:pPr>
      <w:r>
        <w:rPr>
          <w:rFonts w:ascii="Verdana" w:hAnsi="Verdana"/>
          <w:sz w:val="20"/>
          <w:szCs w:val="20"/>
        </w:rPr>
        <w:t xml:space="preserve">Morning Consult also conducted a January 2022 survey and 66% of surveyed consumers said they preferred to buy apparel, shoes and accessories in-store as well as home furnishings and appliances while 52% preferred to buy personal electronics in-store. </w:t>
      </w:r>
    </w:p>
    <w:p w14:paraId="6001AF5D" w14:textId="3BB162B2" w:rsidR="00196F6E" w:rsidRDefault="00196F6E" w:rsidP="003D454B">
      <w:pPr>
        <w:spacing w:after="0" w:line="240" w:lineRule="auto"/>
        <w:contextualSpacing/>
        <w:mirrorIndents/>
        <w:rPr>
          <w:rFonts w:ascii="Verdana" w:hAnsi="Verdana"/>
          <w:sz w:val="20"/>
          <w:szCs w:val="20"/>
        </w:rPr>
      </w:pPr>
    </w:p>
    <w:p w14:paraId="1F240D53" w14:textId="21DCCD66" w:rsidR="00196F6E" w:rsidRDefault="00196F6E" w:rsidP="003D454B">
      <w:pPr>
        <w:spacing w:after="0" w:line="240" w:lineRule="auto"/>
        <w:contextualSpacing/>
        <w:mirrorIndents/>
        <w:rPr>
          <w:rFonts w:ascii="Verdana" w:hAnsi="Verdana"/>
          <w:sz w:val="20"/>
          <w:szCs w:val="20"/>
        </w:rPr>
      </w:pPr>
      <w:r>
        <w:rPr>
          <w:rFonts w:ascii="Verdana" w:hAnsi="Verdana"/>
          <w:sz w:val="20"/>
          <w:szCs w:val="20"/>
        </w:rPr>
        <w:t xml:space="preserve">According to the Apparel Shopper Journey Report from Sense360 </w:t>
      </w:r>
      <w:r w:rsidR="00526688">
        <w:rPr>
          <w:rFonts w:ascii="Verdana" w:hAnsi="Verdana"/>
          <w:sz w:val="20"/>
          <w:szCs w:val="20"/>
        </w:rPr>
        <w:t xml:space="preserve">by Medallia </w:t>
      </w:r>
      <w:r>
        <w:rPr>
          <w:rFonts w:ascii="Verdana" w:hAnsi="Verdana"/>
          <w:sz w:val="20"/>
          <w:szCs w:val="20"/>
        </w:rPr>
        <w:t xml:space="preserve">and based on </w:t>
      </w:r>
      <w:r w:rsidR="00C2363A">
        <w:rPr>
          <w:rFonts w:ascii="Verdana" w:hAnsi="Verdana"/>
          <w:sz w:val="20"/>
          <w:szCs w:val="20"/>
        </w:rPr>
        <w:t xml:space="preserve">an </w:t>
      </w:r>
      <w:r>
        <w:rPr>
          <w:rFonts w:ascii="Verdana" w:hAnsi="Verdana"/>
          <w:sz w:val="20"/>
          <w:szCs w:val="20"/>
        </w:rPr>
        <w:t>analysis of more than 5 million opt-in consumers, 20% said they shopped in-store and 19% shopped online for another adult in their households.</w:t>
      </w:r>
    </w:p>
    <w:p w14:paraId="4B7497D8" w14:textId="2AA10A1F" w:rsidR="001F3E90" w:rsidRDefault="001F3E90" w:rsidP="003D454B">
      <w:pPr>
        <w:spacing w:after="0" w:line="240" w:lineRule="auto"/>
        <w:contextualSpacing/>
        <w:mirrorIndents/>
        <w:rPr>
          <w:rFonts w:ascii="Verdana" w:hAnsi="Verdana"/>
          <w:sz w:val="20"/>
          <w:szCs w:val="20"/>
        </w:rPr>
      </w:pPr>
    </w:p>
    <w:p w14:paraId="66462996" w14:textId="06E6B100" w:rsidR="00526688" w:rsidRPr="00CC1ECE" w:rsidRDefault="00196F6E" w:rsidP="005772A9">
      <w:pPr>
        <w:pStyle w:val="Header"/>
        <w:contextualSpacing/>
        <w:jc w:val="center"/>
        <w:rPr>
          <w:rFonts w:ascii="Verdana" w:hAnsi="Verdana"/>
          <w:b/>
          <w:sz w:val="20"/>
          <w:szCs w:val="20"/>
        </w:rPr>
      </w:pPr>
      <w:r>
        <w:rPr>
          <w:rFonts w:ascii="Verdana" w:hAnsi="Verdana"/>
          <w:b/>
          <w:sz w:val="20"/>
          <w:szCs w:val="20"/>
        </w:rPr>
        <w:t xml:space="preserve">Drivers of </w:t>
      </w:r>
      <w:r w:rsidR="000C7468">
        <w:rPr>
          <w:rFonts w:ascii="Verdana" w:hAnsi="Verdana"/>
          <w:b/>
          <w:sz w:val="20"/>
          <w:szCs w:val="20"/>
        </w:rPr>
        <w:t xml:space="preserve">In-Store and Online </w:t>
      </w:r>
      <w:r>
        <w:rPr>
          <w:rFonts w:ascii="Verdana" w:hAnsi="Verdana"/>
          <w:b/>
          <w:sz w:val="20"/>
          <w:szCs w:val="20"/>
        </w:rPr>
        <w:t>Apparel-Shopping Occasions, 2021</w:t>
      </w:r>
      <w:r w:rsidR="000C7468">
        <w:rPr>
          <w:rFonts w:ascii="Verdana" w:hAnsi="Verdana"/>
          <w:b/>
          <w:sz w:val="20"/>
          <w:szCs w:val="20"/>
        </w:rPr>
        <w:t>–2022</w:t>
      </w:r>
    </w:p>
    <w:tbl>
      <w:tblPr>
        <w:tblW w:w="11286"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485"/>
        <w:gridCol w:w="1080"/>
        <w:gridCol w:w="1080"/>
        <w:gridCol w:w="3481"/>
        <w:gridCol w:w="1080"/>
        <w:gridCol w:w="1080"/>
      </w:tblGrid>
      <w:tr w:rsidR="00196F6E" w:rsidRPr="00DB5378" w14:paraId="5A7EE2B1" w14:textId="77777777" w:rsidTr="00390DB3">
        <w:trPr>
          <w:jc w:val="center"/>
        </w:trPr>
        <w:tc>
          <w:tcPr>
            <w:tcW w:w="3485" w:type="dxa"/>
            <w:tcBorders>
              <w:top w:val="single" w:sz="12" w:space="0" w:color="000000"/>
              <w:left w:val="single" w:sz="12" w:space="0" w:color="000000"/>
              <w:bottom w:val="single" w:sz="18" w:space="0" w:color="C0504D" w:themeColor="accent2"/>
              <w:right w:val="single" w:sz="12" w:space="0" w:color="0070C0"/>
            </w:tcBorders>
            <w:vAlign w:val="center"/>
          </w:tcPr>
          <w:p w14:paraId="598F0A6F" w14:textId="31C29C40" w:rsidR="00196F6E" w:rsidRPr="00DB5378" w:rsidRDefault="000C7468" w:rsidP="00390DB3">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Driver</w:t>
            </w:r>
          </w:p>
        </w:tc>
        <w:tc>
          <w:tcPr>
            <w:tcW w:w="1080" w:type="dxa"/>
            <w:tcBorders>
              <w:top w:val="single" w:sz="12" w:space="0" w:color="000000"/>
              <w:left w:val="single" w:sz="12" w:space="0" w:color="0070C0"/>
              <w:bottom w:val="single" w:sz="18" w:space="0" w:color="C0504D" w:themeColor="accent2"/>
              <w:right w:val="single" w:sz="2" w:space="0" w:color="0070C0"/>
            </w:tcBorders>
            <w:shd w:val="clear" w:color="auto" w:fill="auto"/>
            <w:vAlign w:val="center"/>
          </w:tcPr>
          <w:p w14:paraId="5F901BEA" w14:textId="695F2E0F" w:rsidR="00196F6E" w:rsidRDefault="000C7468" w:rsidP="00390DB3">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In-Store</w:t>
            </w:r>
          </w:p>
        </w:tc>
        <w:tc>
          <w:tcPr>
            <w:tcW w:w="1080" w:type="dxa"/>
            <w:tcBorders>
              <w:top w:val="single" w:sz="12" w:space="0" w:color="000000"/>
              <w:left w:val="single" w:sz="2" w:space="0" w:color="0070C0"/>
              <w:bottom w:val="single" w:sz="18" w:space="0" w:color="C0504D" w:themeColor="accent2"/>
              <w:right w:val="single" w:sz="18" w:space="0" w:color="0070C0"/>
            </w:tcBorders>
            <w:shd w:val="clear" w:color="auto" w:fill="auto"/>
            <w:vAlign w:val="center"/>
          </w:tcPr>
          <w:p w14:paraId="368BC6CF" w14:textId="3A80D682" w:rsidR="00196F6E" w:rsidRPr="00DB5378" w:rsidRDefault="000C7468" w:rsidP="00390DB3">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Online</w:t>
            </w:r>
          </w:p>
        </w:tc>
        <w:tc>
          <w:tcPr>
            <w:tcW w:w="3481"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2B56D522" w14:textId="4CF4BD1D" w:rsidR="00196F6E" w:rsidRDefault="000C7468" w:rsidP="00390DB3">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Driver</w:t>
            </w:r>
          </w:p>
        </w:tc>
        <w:tc>
          <w:tcPr>
            <w:tcW w:w="1080" w:type="dxa"/>
            <w:tcBorders>
              <w:top w:val="single" w:sz="12" w:space="0" w:color="000000"/>
              <w:left w:val="single" w:sz="12" w:space="0" w:color="0070C0"/>
              <w:bottom w:val="single" w:sz="18" w:space="0" w:color="C0504D" w:themeColor="accent2"/>
              <w:right w:val="single" w:sz="2" w:space="0" w:color="0070C0"/>
            </w:tcBorders>
            <w:shd w:val="clear" w:color="auto" w:fill="auto"/>
            <w:vAlign w:val="center"/>
          </w:tcPr>
          <w:p w14:paraId="3D3B3C57" w14:textId="08D0A5B7" w:rsidR="00196F6E" w:rsidRDefault="000C7468" w:rsidP="00390DB3">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In-Store</w:t>
            </w:r>
          </w:p>
        </w:tc>
        <w:tc>
          <w:tcPr>
            <w:tcW w:w="1080" w:type="dxa"/>
            <w:tcBorders>
              <w:top w:val="single" w:sz="12" w:space="0" w:color="000000"/>
              <w:left w:val="single" w:sz="2" w:space="0" w:color="0070C0"/>
              <w:bottom w:val="single" w:sz="18" w:space="0" w:color="C0504D" w:themeColor="accent2"/>
              <w:right w:val="single" w:sz="12" w:space="0" w:color="000000"/>
            </w:tcBorders>
            <w:shd w:val="clear" w:color="auto" w:fill="auto"/>
            <w:vAlign w:val="center"/>
          </w:tcPr>
          <w:p w14:paraId="248697EB" w14:textId="6E0130F9" w:rsidR="00196F6E" w:rsidRDefault="000C7468" w:rsidP="00390DB3">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Online</w:t>
            </w:r>
          </w:p>
        </w:tc>
      </w:tr>
      <w:tr w:rsidR="00526688" w:rsidRPr="00DB5378" w14:paraId="757A4E78" w14:textId="77777777" w:rsidTr="00526688">
        <w:tblPrEx>
          <w:tblBorders>
            <w:top w:val="none" w:sz="0" w:space="0" w:color="auto"/>
          </w:tblBorders>
        </w:tblPrEx>
        <w:trPr>
          <w:jc w:val="center"/>
        </w:trPr>
        <w:tc>
          <w:tcPr>
            <w:tcW w:w="3485" w:type="dxa"/>
            <w:tcBorders>
              <w:top w:val="single" w:sz="18" w:space="0" w:color="C0504D" w:themeColor="accent2"/>
              <w:left w:val="single" w:sz="12" w:space="0" w:color="000000"/>
              <w:bottom w:val="single" w:sz="4" w:space="0" w:color="000000"/>
              <w:right w:val="single" w:sz="12" w:space="0" w:color="0070C0"/>
            </w:tcBorders>
            <w:vAlign w:val="center"/>
          </w:tcPr>
          <w:p w14:paraId="50CB95B6" w14:textId="6B4555A6" w:rsidR="00526688" w:rsidRPr="00DB5378" w:rsidRDefault="00526688" w:rsidP="00526688">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For weather/season</w:t>
            </w:r>
          </w:p>
        </w:tc>
        <w:tc>
          <w:tcPr>
            <w:tcW w:w="1080" w:type="dxa"/>
            <w:tcBorders>
              <w:top w:val="single" w:sz="18" w:space="0" w:color="C0504D" w:themeColor="accent2"/>
              <w:left w:val="single" w:sz="12" w:space="0" w:color="0070C0"/>
              <w:bottom w:val="single" w:sz="4" w:space="0" w:color="auto"/>
              <w:right w:val="single" w:sz="2" w:space="0" w:color="0070C0"/>
            </w:tcBorders>
            <w:shd w:val="clear" w:color="auto" w:fill="C2D69B" w:themeFill="accent3" w:themeFillTint="99"/>
            <w:vAlign w:val="center"/>
          </w:tcPr>
          <w:p w14:paraId="2D3B5929" w14:textId="3039A81E" w:rsidR="00526688" w:rsidRPr="00DB537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22%</w:t>
            </w:r>
          </w:p>
        </w:tc>
        <w:tc>
          <w:tcPr>
            <w:tcW w:w="1080" w:type="dxa"/>
            <w:tcBorders>
              <w:top w:val="single" w:sz="18" w:space="0" w:color="C0504D" w:themeColor="accent2"/>
              <w:left w:val="single" w:sz="2" w:space="0" w:color="0070C0"/>
              <w:bottom w:val="single" w:sz="4" w:space="0" w:color="auto"/>
              <w:right w:val="single" w:sz="18" w:space="0" w:color="0070C0"/>
            </w:tcBorders>
            <w:shd w:val="clear" w:color="auto" w:fill="C2D69B" w:themeFill="accent3" w:themeFillTint="99"/>
            <w:vAlign w:val="center"/>
          </w:tcPr>
          <w:p w14:paraId="58D83EE7" w14:textId="2EE426B7" w:rsidR="00526688" w:rsidRPr="00DB537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24%</w:t>
            </w:r>
          </w:p>
        </w:tc>
        <w:tc>
          <w:tcPr>
            <w:tcW w:w="3481" w:type="dxa"/>
            <w:tcBorders>
              <w:top w:val="single" w:sz="18" w:space="0" w:color="C0504D" w:themeColor="accent2"/>
              <w:left w:val="single" w:sz="18" w:space="0" w:color="0070C0"/>
              <w:bottom w:val="single" w:sz="4" w:space="0" w:color="auto"/>
              <w:right w:val="single" w:sz="12" w:space="0" w:color="0070C0"/>
            </w:tcBorders>
            <w:shd w:val="clear" w:color="auto" w:fill="auto"/>
            <w:vAlign w:val="center"/>
          </w:tcPr>
          <w:p w14:paraId="7AF208EB" w14:textId="68E840E7"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To replace damaged/ill-fitting clothes</w:t>
            </w:r>
          </w:p>
        </w:tc>
        <w:tc>
          <w:tcPr>
            <w:tcW w:w="1080" w:type="dxa"/>
            <w:tcBorders>
              <w:top w:val="single" w:sz="18" w:space="0" w:color="C0504D" w:themeColor="accent2"/>
              <w:left w:val="single" w:sz="12" w:space="0" w:color="0070C0"/>
              <w:bottom w:val="single" w:sz="4" w:space="0" w:color="auto"/>
              <w:right w:val="single" w:sz="2" w:space="0" w:color="0070C0"/>
            </w:tcBorders>
            <w:shd w:val="clear" w:color="auto" w:fill="D6E3BC" w:themeFill="accent3" w:themeFillTint="66"/>
            <w:vAlign w:val="center"/>
          </w:tcPr>
          <w:p w14:paraId="324D19E1" w14:textId="310ECBC4"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w:t>
            </w:r>
          </w:p>
        </w:tc>
        <w:tc>
          <w:tcPr>
            <w:tcW w:w="1080" w:type="dxa"/>
            <w:tcBorders>
              <w:top w:val="single" w:sz="18" w:space="0" w:color="C0504D" w:themeColor="accent2"/>
              <w:left w:val="single" w:sz="2" w:space="0" w:color="0070C0"/>
              <w:bottom w:val="single" w:sz="4" w:space="0" w:color="auto"/>
              <w:right w:val="single" w:sz="12" w:space="0" w:color="000000"/>
            </w:tcBorders>
            <w:shd w:val="clear" w:color="auto" w:fill="C2D69B" w:themeFill="accent3" w:themeFillTint="99"/>
            <w:vAlign w:val="center"/>
          </w:tcPr>
          <w:p w14:paraId="52E6A5FA" w14:textId="1FABDC9F"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25%</w:t>
            </w:r>
          </w:p>
        </w:tc>
      </w:tr>
      <w:tr w:rsidR="00526688" w:rsidRPr="00DB5378" w14:paraId="0F3D3345" w14:textId="77777777" w:rsidTr="00526688">
        <w:tblPrEx>
          <w:tblBorders>
            <w:top w:val="none" w:sz="0" w:space="0" w:color="auto"/>
          </w:tblBorders>
        </w:tblPrEx>
        <w:trPr>
          <w:jc w:val="center"/>
        </w:trPr>
        <w:tc>
          <w:tcPr>
            <w:tcW w:w="3485" w:type="dxa"/>
            <w:tcBorders>
              <w:top w:val="single" w:sz="4" w:space="0" w:color="000000"/>
              <w:left w:val="single" w:sz="12" w:space="0" w:color="000000"/>
              <w:bottom w:val="single" w:sz="4" w:space="0" w:color="000000"/>
              <w:right w:val="single" w:sz="12" w:space="0" w:color="0070C0"/>
            </w:tcBorders>
            <w:vAlign w:val="center"/>
          </w:tcPr>
          <w:p w14:paraId="70214BF3" w14:textId="3341810C" w:rsidR="00526688" w:rsidRPr="00DB5378" w:rsidRDefault="00526688" w:rsidP="00526688">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For a social event</w:t>
            </w:r>
          </w:p>
        </w:tc>
        <w:tc>
          <w:tcPr>
            <w:tcW w:w="1080" w:type="dxa"/>
            <w:tcBorders>
              <w:top w:val="single" w:sz="4" w:space="0" w:color="auto"/>
              <w:left w:val="single" w:sz="12" w:space="0" w:color="0070C0"/>
              <w:bottom w:val="single" w:sz="4" w:space="0" w:color="000000"/>
              <w:right w:val="single" w:sz="2" w:space="0" w:color="0070C0"/>
            </w:tcBorders>
            <w:shd w:val="clear" w:color="auto" w:fill="D6E3BC" w:themeFill="accent3" w:themeFillTint="66"/>
            <w:vAlign w:val="center"/>
          </w:tcPr>
          <w:p w14:paraId="486B9AF2" w14:textId="13BC6A50" w:rsidR="00526688" w:rsidRPr="00DB537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w:t>
            </w:r>
          </w:p>
        </w:tc>
        <w:tc>
          <w:tcPr>
            <w:tcW w:w="1080" w:type="dxa"/>
            <w:tcBorders>
              <w:top w:val="single" w:sz="4" w:space="0" w:color="auto"/>
              <w:left w:val="single" w:sz="2" w:space="0" w:color="0070C0"/>
              <w:bottom w:val="single" w:sz="4" w:space="0" w:color="000000"/>
              <w:right w:val="single" w:sz="18" w:space="0" w:color="0070C0"/>
            </w:tcBorders>
            <w:shd w:val="clear" w:color="auto" w:fill="EAF1DD" w:themeFill="accent3" w:themeFillTint="33"/>
            <w:vAlign w:val="center"/>
          </w:tcPr>
          <w:p w14:paraId="6323FE85" w14:textId="4E64930B" w:rsidR="00526688" w:rsidRPr="00DB537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w:t>
            </w:r>
          </w:p>
        </w:tc>
        <w:tc>
          <w:tcPr>
            <w:tcW w:w="3481" w:type="dxa"/>
            <w:tcBorders>
              <w:top w:val="single" w:sz="4" w:space="0" w:color="auto"/>
              <w:left w:val="single" w:sz="18" w:space="0" w:color="0070C0"/>
              <w:bottom w:val="single" w:sz="4" w:space="0" w:color="000000"/>
              <w:right w:val="single" w:sz="12" w:space="0" w:color="0070C0"/>
            </w:tcBorders>
            <w:shd w:val="clear" w:color="auto" w:fill="auto"/>
            <w:vAlign w:val="center"/>
          </w:tcPr>
          <w:p w14:paraId="76E80E87" w14:textId="146B3C8F"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For exercising/outdoor activities</w:t>
            </w:r>
          </w:p>
        </w:tc>
        <w:tc>
          <w:tcPr>
            <w:tcW w:w="1080" w:type="dxa"/>
            <w:tcBorders>
              <w:top w:val="single" w:sz="4" w:space="0" w:color="auto"/>
              <w:left w:val="single" w:sz="12" w:space="0" w:color="0070C0"/>
              <w:bottom w:val="single" w:sz="4" w:space="0" w:color="000000"/>
              <w:right w:val="single" w:sz="2" w:space="0" w:color="0070C0"/>
            </w:tcBorders>
            <w:shd w:val="clear" w:color="auto" w:fill="D6E3BC" w:themeFill="accent3" w:themeFillTint="66"/>
            <w:vAlign w:val="center"/>
          </w:tcPr>
          <w:p w14:paraId="3F82458F" w14:textId="70FEFB22"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w:t>
            </w:r>
          </w:p>
        </w:tc>
        <w:tc>
          <w:tcPr>
            <w:tcW w:w="1080"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03B343D0" w14:textId="00F5489B"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11%</w:t>
            </w:r>
          </w:p>
        </w:tc>
      </w:tr>
      <w:tr w:rsidR="00526688" w:rsidRPr="00DB5378" w14:paraId="1FEE67BA" w14:textId="77777777" w:rsidTr="00526688">
        <w:tblPrEx>
          <w:tblBorders>
            <w:top w:val="none" w:sz="0" w:space="0" w:color="auto"/>
          </w:tblBorders>
        </w:tblPrEx>
        <w:trPr>
          <w:jc w:val="center"/>
        </w:trPr>
        <w:tc>
          <w:tcPr>
            <w:tcW w:w="3485" w:type="dxa"/>
            <w:tcBorders>
              <w:top w:val="single" w:sz="4" w:space="0" w:color="000000"/>
              <w:left w:val="single" w:sz="12" w:space="0" w:color="000000"/>
              <w:bottom w:val="single" w:sz="4" w:space="0" w:color="000000"/>
              <w:right w:val="single" w:sz="12" w:space="0" w:color="0070C0"/>
            </w:tcBorders>
            <w:vAlign w:val="center"/>
          </w:tcPr>
          <w:p w14:paraId="39E49417" w14:textId="27BDE0D3" w:rsidR="00526688" w:rsidRDefault="00526688" w:rsidP="00526688">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For a vacation/trip</w:t>
            </w:r>
          </w:p>
        </w:tc>
        <w:tc>
          <w:tcPr>
            <w:tcW w:w="1080" w:type="dxa"/>
            <w:tcBorders>
              <w:top w:val="single" w:sz="4" w:space="0" w:color="auto"/>
              <w:left w:val="single" w:sz="12" w:space="0" w:color="0070C0"/>
              <w:bottom w:val="single" w:sz="4" w:space="0" w:color="000000"/>
              <w:right w:val="single" w:sz="2" w:space="0" w:color="0070C0"/>
            </w:tcBorders>
            <w:shd w:val="clear" w:color="auto" w:fill="EAF1DD" w:themeFill="accent3" w:themeFillTint="33"/>
            <w:vAlign w:val="center"/>
          </w:tcPr>
          <w:p w14:paraId="11120EC6" w14:textId="11846563"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w:t>
            </w:r>
          </w:p>
        </w:tc>
        <w:tc>
          <w:tcPr>
            <w:tcW w:w="1080" w:type="dxa"/>
            <w:tcBorders>
              <w:top w:val="single" w:sz="4" w:space="0" w:color="auto"/>
              <w:left w:val="single" w:sz="2" w:space="0" w:color="0070C0"/>
              <w:bottom w:val="single" w:sz="4" w:space="0" w:color="000000"/>
              <w:right w:val="single" w:sz="18" w:space="0" w:color="0070C0"/>
            </w:tcBorders>
            <w:shd w:val="clear" w:color="auto" w:fill="EAF1DD" w:themeFill="accent3" w:themeFillTint="33"/>
            <w:vAlign w:val="center"/>
          </w:tcPr>
          <w:p w14:paraId="7CCD824A" w14:textId="659F8B38"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w:t>
            </w:r>
          </w:p>
        </w:tc>
        <w:tc>
          <w:tcPr>
            <w:tcW w:w="3481" w:type="dxa"/>
            <w:tcBorders>
              <w:top w:val="single" w:sz="4" w:space="0" w:color="auto"/>
              <w:left w:val="single" w:sz="18" w:space="0" w:color="0070C0"/>
              <w:bottom w:val="single" w:sz="4" w:space="0" w:color="000000"/>
              <w:right w:val="single" w:sz="12" w:space="0" w:color="0070C0"/>
            </w:tcBorders>
            <w:shd w:val="clear" w:color="auto" w:fill="auto"/>
            <w:vAlign w:val="center"/>
          </w:tcPr>
          <w:p w14:paraId="730C5235" w14:textId="5CEF2285"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For the workplace</w:t>
            </w:r>
          </w:p>
        </w:tc>
        <w:tc>
          <w:tcPr>
            <w:tcW w:w="1080" w:type="dxa"/>
            <w:tcBorders>
              <w:top w:val="single" w:sz="4" w:space="0" w:color="auto"/>
              <w:left w:val="single" w:sz="12" w:space="0" w:color="0070C0"/>
              <w:bottom w:val="single" w:sz="4" w:space="0" w:color="000000"/>
              <w:right w:val="single" w:sz="2" w:space="0" w:color="0070C0"/>
            </w:tcBorders>
            <w:shd w:val="clear" w:color="auto" w:fill="EAF1DD" w:themeFill="accent3" w:themeFillTint="33"/>
            <w:vAlign w:val="center"/>
          </w:tcPr>
          <w:p w14:paraId="3ABAA8E0" w14:textId="5D0C3BB5"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w:t>
            </w:r>
          </w:p>
        </w:tc>
        <w:tc>
          <w:tcPr>
            <w:tcW w:w="1080"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25ED6953" w14:textId="395B6991"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w:t>
            </w:r>
          </w:p>
        </w:tc>
      </w:tr>
      <w:tr w:rsidR="00526688" w:rsidRPr="00DB5378" w14:paraId="60D11953" w14:textId="77777777" w:rsidTr="00526688">
        <w:tblPrEx>
          <w:tblBorders>
            <w:top w:val="none" w:sz="0" w:space="0" w:color="auto"/>
          </w:tblBorders>
        </w:tblPrEx>
        <w:trPr>
          <w:jc w:val="center"/>
        </w:trPr>
        <w:tc>
          <w:tcPr>
            <w:tcW w:w="3485" w:type="dxa"/>
            <w:tcBorders>
              <w:top w:val="single" w:sz="4" w:space="0" w:color="000000"/>
              <w:left w:val="single" w:sz="12" w:space="0" w:color="000000"/>
              <w:bottom w:val="single" w:sz="4" w:space="0" w:color="000000"/>
              <w:right w:val="single" w:sz="12" w:space="0" w:color="0070C0"/>
            </w:tcBorders>
            <w:vAlign w:val="center"/>
          </w:tcPr>
          <w:p w14:paraId="408BAD26" w14:textId="65E41D8A" w:rsidR="00526688" w:rsidRDefault="00526688" w:rsidP="00526688">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For at-home activities/relaxing</w:t>
            </w:r>
          </w:p>
        </w:tc>
        <w:tc>
          <w:tcPr>
            <w:tcW w:w="1080" w:type="dxa"/>
            <w:tcBorders>
              <w:top w:val="single" w:sz="4" w:space="0" w:color="auto"/>
              <w:left w:val="single" w:sz="12" w:space="0" w:color="0070C0"/>
              <w:bottom w:val="single" w:sz="4" w:space="0" w:color="000000"/>
              <w:right w:val="single" w:sz="2" w:space="0" w:color="0070C0"/>
            </w:tcBorders>
            <w:shd w:val="clear" w:color="auto" w:fill="D6E3BC" w:themeFill="accent3" w:themeFillTint="66"/>
            <w:vAlign w:val="center"/>
          </w:tcPr>
          <w:p w14:paraId="497E6697" w14:textId="32FB87F5"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17%</w:t>
            </w:r>
          </w:p>
        </w:tc>
        <w:tc>
          <w:tcPr>
            <w:tcW w:w="1080" w:type="dxa"/>
            <w:tcBorders>
              <w:top w:val="single" w:sz="4" w:space="0" w:color="auto"/>
              <w:left w:val="single" w:sz="2" w:space="0" w:color="0070C0"/>
              <w:bottom w:val="single" w:sz="4" w:space="0" w:color="000000"/>
              <w:right w:val="single" w:sz="18" w:space="0" w:color="0070C0"/>
            </w:tcBorders>
            <w:shd w:val="clear" w:color="auto" w:fill="D6E3BC" w:themeFill="accent3" w:themeFillTint="66"/>
            <w:vAlign w:val="center"/>
          </w:tcPr>
          <w:p w14:paraId="11329C41" w14:textId="563A691B"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w:t>
            </w:r>
          </w:p>
        </w:tc>
        <w:tc>
          <w:tcPr>
            <w:tcW w:w="3481" w:type="dxa"/>
            <w:tcBorders>
              <w:top w:val="single" w:sz="4" w:space="0" w:color="auto"/>
              <w:left w:val="single" w:sz="18" w:space="0" w:color="0070C0"/>
              <w:bottom w:val="single" w:sz="4" w:space="0" w:color="000000"/>
              <w:right w:val="single" w:sz="12" w:space="0" w:color="0070C0"/>
            </w:tcBorders>
            <w:shd w:val="clear" w:color="auto" w:fill="auto"/>
            <w:vAlign w:val="center"/>
          </w:tcPr>
          <w:p w14:paraId="5DA12495" w14:textId="5DBF92C2"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To shop for another person</w:t>
            </w:r>
          </w:p>
        </w:tc>
        <w:tc>
          <w:tcPr>
            <w:tcW w:w="1080" w:type="dxa"/>
            <w:tcBorders>
              <w:top w:val="single" w:sz="4" w:space="0" w:color="auto"/>
              <w:left w:val="single" w:sz="12" w:space="0" w:color="0070C0"/>
              <w:bottom w:val="single" w:sz="4" w:space="0" w:color="000000"/>
              <w:right w:val="single" w:sz="2" w:space="0" w:color="0070C0"/>
            </w:tcBorders>
            <w:shd w:val="clear" w:color="auto" w:fill="C2D69B" w:themeFill="accent3" w:themeFillTint="99"/>
            <w:vAlign w:val="center"/>
          </w:tcPr>
          <w:p w14:paraId="0A054019" w14:textId="7290ACCA"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20%</w:t>
            </w:r>
          </w:p>
        </w:tc>
        <w:tc>
          <w:tcPr>
            <w:tcW w:w="1080"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0678BC01" w14:textId="0B6EF208" w:rsidR="0052668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w:t>
            </w:r>
          </w:p>
        </w:tc>
      </w:tr>
      <w:tr w:rsidR="00526688" w:rsidRPr="00DB5378" w14:paraId="4C1B74E7" w14:textId="77777777" w:rsidTr="00526688">
        <w:tblPrEx>
          <w:tblBorders>
            <w:top w:val="none" w:sz="0" w:space="0" w:color="auto"/>
          </w:tblBorders>
        </w:tblPrEx>
        <w:trPr>
          <w:jc w:val="center"/>
        </w:trPr>
        <w:tc>
          <w:tcPr>
            <w:tcW w:w="3485" w:type="dxa"/>
            <w:tcBorders>
              <w:top w:val="single" w:sz="4" w:space="0" w:color="000000"/>
              <w:left w:val="single" w:sz="12" w:space="0" w:color="000000"/>
              <w:bottom w:val="single" w:sz="12" w:space="0" w:color="auto"/>
              <w:right w:val="single" w:sz="12" w:space="0" w:color="0070C0"/>
            </w:tcBorders>
            <w:vAlign w:val="center"/>
          </w:tcPr>
          <w:p w14:paraId="180E047E" w14:textId="1BA8484A" w:rsidR="00526688" w:rsidRPr="00DB5378" w:rsidRDefault="00526688" w:rsidP="00526688">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To update wardrobe</w:t>
            </w:r>
          </w:p>
        </w:tc>
        <w:tc>
          <w:tcPr>
            <w:tcW w:w="1080" w:type="dxa"/>
            <w:tcBorders>
              <w:top w:val="single" w:sz="4" w:space="0" w:color="000000"/>
              <w:left w:val="single" w:sz="12" w:space="0" w:color="0070C0"/>
              <w:bottom w:val="single" w:sz="12" w:space="0" w:color="auto"/>
              <w:right w:val="single" w:sz="2" w:space="0" w:color="0070C0"/>
            </w:tcBorders>
            <w:shd w:val="clear" w:color="auto" w:fill="D6E3BC" w:themeFill="accent3" w:themeFillTint="66"/>
            <w:vAlign w:val="center"/>
          </w:tcPr>
          <w:p w14:paraId="6CCF18E8" w14:textId="21EA0BE9" w:rsidR="00526688" w:rsidRPr="00DB537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w:t>
            </w:r>
          </w:p>
        </w:tc>
        <w:tc>
          <w:tcPr>
            <w:tcW w:w="1080" w:type="dxa"/>
            <w:tcBorders>
              <w:top w:val="single" w:sz="4" w:space="0" w:color="000000"/>
              <w:left w:val="single" w:sz="2" w:space="0" w:color="0070C0"/>
              <w:bottom w:val="single" w:sz="12" w:space="0" w:color="auto"/>
              <w:right w:val="single" w:sz="18" w:space="0" w:color="0070C0"/>
            </w:tcBorders>
            <w:shd w:val="clear" w:color="auto" w:fill="EAF1DD" w:themeFill="accent3" w:themeFillTint="33"/>
            <w:vAlign w:val="center"/>
          </w:tcPr>
          <w:p w14:paraId="5FFB72E4" w14:textId="2AD7B8FF" w:rsidR="00526688" w:rsidRPr="00DB537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8%</w:t>
            </w:r>
          </w:p>
        </w:tc>
        <w:tc>
          <w:tcPr>
            <w:tcW w:w="3481" w:type="dxa"/>
            <w:tcBorders>
              <w:top w:val="single" w:sz="4" w:space="0" w:color="000000"/>
              <w:left w:val="single" w:sz="18" w:space="0" w:color="0070C0"/>
              <w:bottom w:val="single" w:sz="12" w:space="0" w:color="auto"/>
              <w:right w:val="single" w:sz="12" w:space="0" w:color="0070C0"/>
            </w:tcBorders>
            <w:shd w:val="clear" w:color="auto" w:fill="D9D9D9" w:themeFill="background1" w:themeFillShade="D9"/>
            <w:vAlign w:val="center"/>
          </w:tcPr>
          <w:p w14:paraId="4C738359" w14:textId="7C36C3D0" w:rsidR="00526688" w:rsidRPr="00DB537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p>
        </w:tc>
        <w:tc>
          <w:tcPr>
            <w:tcW w:w="1080" w:type="dxa"/>
            <w:tcBorders>
              <w:top w:val="single" w:sz="4" w:space="0" w:color="000000"/>
              <w:left w:val="single" w:sz="12" w:space="0" w:color="0070C0"/>
              <w:bottom w:val="single" w:sz="12" w:space="0" w:color="auto"/>
              <w:right w:val="single" w:sz="2" w:space="0" w:color="0070C0"/>
            </w:tcBorders>
            <w:shd w:val="clear" w:color="auto" w:fill="D9D9D9" w:themeFill="background1" w:themeFillShade="D9"/>
            <w:vAlign w:val="center"/>
          </w:tcPr>
          <w:p w14:paraId="0682C41A" w14:textId="0BEF73B6" w:rsidR="00526688" w:rsidRPr="00DB537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p>
        </w:tc>
        <w:tc>
          <w:tcPr>
            <w:tcW w:w="1080" w:type="dxa"/>
            <w:tcBorders>
              <w:top w:val="single" w:sz="4" w:space="0" w:color="000000"/>
              <w:left w:val="single" w:sz="2" w:space="0" w:color="0070C0"/>
              <w:bottom w:val="single" w:sz="12" w:space="0" w:color="auto"/>
              <w:right w:val="single" w:sz="12" w:space="0" w:color="000000"/>
            </w:tcBorders>
            <w:shd w:val="clear" w:color="auto" w:fill="D9D9D9" w:themeFill="background1" w:themeFillShade="D9"/>
            <w:vAlign w:val="center"/>
          </w:tcPr>
          <w:p w14:paraId="61A9D9F5" w14:textId="136B06C5" w:rsidR="00526688" w:rsidRPr="00DB5378" w:rsidRDefault="00526688" w:rsidP="00526688">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p>
        </w:tc>
      </w:tr>
    </w:tbl>
    <w:p w14:paraId="5460A725" w14:textId="49735D25" w:rsidR="00196F6E" w:rsidRDefault="00526688" w:rsidP="00526688">
      <w:pPr>
        <w:spacing w:after="0" w:line="240" w:lineRule="auto"/>
        <w:contextualSpacing/>
        <w:mirrorIndents/>
        <w:rPr>
          <w:rFonts w:ascii="Verdana" w:hAnsi="Verdana"/>
          <w:sz w:val="16"/>
          <w:szCs w:val="16"/>
        </w:rPr>
      </w:pPr>
      <w:r>
        <w:rPr>
          <w:rFonts w:ascii="Verdana" w:hAnsi="Verdana"/>
          <w:iCs/>
          <w:sz w:val="16"/>
          <w:szCs w:val="16"/>
        </w:rPr>
        <w:t>Sense360 by Medallia</w:t>
      </w:r>
      <w:r w:rsidR="00196F6E">
        <w:rPr>
          <w:rFonts w:ascii="Verdana" w:hAnsi="Verdana"/>
          <w:iCs/>
          <w:sz w:val="16"/>
          <w:szCs w:val="16"/>
        </w:rPr>
        <w:t xml:space="preserve">, </w:t>
      </w:r>
      <w:r>
        <w:rPr>
          <w:rFonts w:ascii="Verdana" w:hAnsi="Verdana"/>
          <w:iCs/>
          <w:sz w:val="16"/>
          <w:szCs w:val="16"/>
        </w:rPr>
        <w:t>March</w:t>
      </w:r>
      <w:r w:rsidR="00196F6E">
        <w:rPr>
          <w:rFonts w:ascii="Verdana" w:hAnsi="Verdana"/>
          <w:iCs/>
          <w:sz w:val="16"/>
          <w:szCs w:val="16"/>
        </w:rPr>
        <w:t xml:space="preserve"> 2022</w:t>
      </w:r>
    </w:p>
    <w:p w14:paraId="2F1B29B1" w14:textId="77777777" w:rsidR="00196F6E" w:rsidRDefault="00196F6E" w:rsidP="003D454B">
      <w:pPr>
        <w:spacing w:after="0" w:line="240" w:lineRule="auto"/>
        <w:contextualSpacing/>
        <w:mirrorIndents/>
        <w:rPr>
          <w:rFonts w:ascii="Verdana" w:hAnsi="Verdana"/>
          <w:sz w:val="20"/>
          <w:szCs w:val="20"/>
        </w:rPr>
      </w:pPr>
    </w:p>
    <w:p w14:paraId="2F3050D0" w14:textId="540D6B02" w:rsidR="003D454B" w:rsidRPr="00833D2B" w:rsidRDefault="003D454B" w:rsidP="00833D2B">
      <w:pPr>
        <w:spacing w:after="0" w:line="240" w:lineRule="auto"/>
        <w:contextualSpacing/>
        <w:mirrorIndents/>
        <w:jc w:val="center"/>
        <w:rPr>
          <w:rFonts w:ascii="Verdana" w:hAnsi="Verdana"/>
          <w:b/>
          <w:bCs/>
          <w:color w:val="0070C0"/>
          <w:sz w:val="20"/>
          <w:szCs w:val="20"/>
        </w:rPr>
      </w:pPr>
      <w:r w:rsidRPr="00833D2B">
        <w:rPr>
          <w:rFonts w:ascii="Verdana" w:hAnsi="Verdana"/>
          <w:b/>
          <w:bCs/>
          <w:color w:val="0070C0"/>
          <w:sz w:val="20"/>
          <w:szCs w:val="20"/>
        </w:rPr>
        <w:t xml:space="preserve">The Active </w:t>
      </w:r>
      <w:r w:rsidR="00833D2B">
        <w:rPr>
          <w:rFonts w:ascii="Verdana" w:hAnsi="Verdana"/>
          <w:b/>
          <w:bCs/>
          <w:color w:val="0070C0"/>
          <w:sz w:val="20"/>
          <w:szCs w:val="20"/>
        </w:rPr>
        <w:t>Dad</w:t>
      </w:r>
    </w:p>
    <w:p w14:paraId="6B990CC8" w14:textId="77777777" w:rsidR="003D454B" w:rsidRPr="003D454B" w:rsidRDefault="003D454B" w:rsidP="003D454B">
      <w:pPr>
        <w:spacing w:after="0" w:line="240" w:lineRule="auto"/>
        <w:contextualSpacing/>
        <w:mirrorIndents/>
        <w:rPr>
          <w:rFonts w:ascii="Verdana" w:hAnsi="Verdana"/>
          <w:sz w:val="20"/>
          <w:szCs w:val="20"/>
        </w:rPr>
      </w:pPr>
    </w:p>
    <w:p w14:paraId="2F5CD84A" w14:textId="1346973C" w:rsidR="00833D2B" w:rsidRDefault="009577FB" w:rsidP="003D454B">
      <w:pPr>
        <w:spacing w:after="0" w:line="240" w:lineRule="auto"/>
        <w:contextualSpacing/>
        <w:mirrorIndents/>
        <w:rPr>
          <w:rFonts w:ascii="Verdana" w:hAnsi="Verdana"/>
          <w:sz w:val="20"/>
          <w:szCs w:val="20"/>
        </w:rPr>
      </w:pPr>
      <w:r>
        <w:rPr>
          <w:rFonts w:ascii="Verdana" w:hAnsi="Verdana"/>
          <w:sz w:val="20"/>
          <w:szCs w:val="20"/>
        </w:rPr>
        <w:t>Data from The Media Audit’s same five 2021 consumer/market surveys cited on page 1 reveals the activities</w:t>
      </w:r>
      <w:r w:rsidR="00390DB3">
        <w:rPr>
          <w:rFonts w:ascii="Verdana" w:hAnsi="Verdana"/>
          <w:sz w:val="20"/>
          <w:szCs w:val="20"/>
        </w:rPr>
        <w:t xml:space="preserve"> </w:t>
      </w:r>
      <w:r>
        <w:rPr>
          <w:rFonts w:ascii="Verdana" w:hAnsi="Verdana"/>
          <w:sz w:val="20"/>
          <w:szCs w:val="20"/>
        </w:rPr>
        <w:t>of men 18+ with children at home of any age. Important insights for advertisers to feature and promote the right merchandise for Father’s Day 2022.</w:t>
      </w:r>
    </w:p>
    <w:p w14:paraId="611AF26F" w14:textId="15B7F949" w:rsidR="00833D2B" w:rsidRDefault="00833D2B" w:rsidP="003D454B">
      <w:pPr>
        <w:spacing w:after="0" w:line="240" w:lineRule="auto"/>
        <w:contextualSpacing/>
        <w:mirrorIndents/>
        <w:rPr>
          <w:rFonts w:ascii="Verdana" w:hAnsi="Verdana"/>
          <w:sz w:val="20"/>
          <w:szCs w:val="20"/>
        </w:rPr>
      </w:pPr>
    </w:p>
    <w:p w14:paraId="4DE32821" w14:textId="0AAA8187" w:rsidR="009577FB" w:rsidRDefault="009577FB" w:rsidP="003D454B">
      <w:pPr>
        <w:spacing w:after="0" w:line="240" w:lineRule="auto"/>
        <w:contextualSpacing/>
        <w:mirrorIndents/>
        <w:rPr>
          <w:rFonts w:ascii="Verdana" w:hAnsi="Verdana"/>
          <w:sz w:val="20"/>
          <w:szCs w:val="20"/>
        </w:rPr>
      </w:pPr>
      <w:r>
        <w:rPr>
          <w:rFonts w:ascii="Verdana" w:hAnsi="Verdana"/>
          <w:sz w:val="20"/>
          <w:szCs w:val="20"/>
        </w:rPr>
        <w:t>These dads over-indexed the most for snow skiing/boarding during the past 12 months at an average of 161, followed by hunting/fishing at an average of 120 and golf (3+ times) at an average of 109.</w:t>
      </w:r>
    </w:p>
    <w:p w14:paraId="4A37E166" w14:textId="5CCED939" w:rsidR="00736BB6" w:rsidRDefault="00736BB6" w:rsidP="003D454B">
      <w:pPr>
        <w:spacing w:after="0" w:line="240" w:lineRule="auto"/>
        <w:contextualSpacing/>
        <w:mirrorIndents/>
        <w:rPr>
          <w:rFonts w:ascii="Verdana" w:hAnsi="Verdana"/>
          <w:sz w:val="20"/>
          <w:szCs w:val="20"/>
        </w:rPr>
      </w:pPr>
    </w:p>
    <w:p w14:paraId="2CCD8F32" w14:textId="77777777" w:rsidR="00736BB6" w:rsidRDefault="00736BB6" w:rsidP="00736BB6">
      <w:pPr>
        <w:spacing w:after="0" w:line="240" w:lineRule="auto"/>
        <w:contextualSpacing/>
        <w:mirrorIndents/>
        <w:jc w:val="center"/>
        <w:rPr>
          <w:b/>
          <w:bCs/>
          <w:sz w:val="20"/>
          <w:szCs w:val="20"/>
        </w:rPr>
      </w:pPr>
      <w:r>
        <w:rPr>
          <w:b/>
          <w:bCs/>
          <w:sz w:val="20"/>
          <w:szCs w:val="20"/>
        </w:rPr>
        <w:t xml:space="preserve">Indices of Men 18+ With Children at Home of Any Age and Activities in Which </w:t>
      </w:r>
    </w:p>
    <w:p w14:paraId="6559A106" w14:textId="30B1B731" w:rsidR="00736BB6" w:rsidRPr="005D1511" w:rsidRDefault="00736BB6" w:rsidP="00736BB6">
      <w:pPr>
        <w:spacing w:after="0" w:line="240" w:lineRule="auto"/>
        <w:contextualSpacing/>
        <w:mirrorIndents/>
        <w:jc w:val="center"/>
        <w:rPr>
          <w:b/>
          <w:bCs/>
          <w:sz w:val="20"/>
          <w:szCs w:val="20"/>
        </w:rPr>
      </w:pPr>
      <w:r>
        <w:rPr>
          <w:b/>
          <w:bCs/>
          <w:sz w:val="20"/>
          <w:szCs w:val="20"/>
        </w:rPr>
        <w:t>They Participated During the Past 4 Weeks, in Selected Markets</w:t>
      </w:r>
      <w:r w:rsidRPr="005D1511">
        <w:rPr>
          <w:b/>
          <w:bCs/>
          <w:sz w:val="20"/>
          <w:szCs w:val="20"/>
        </w:rPr>
        <w:t>, 202</w:t>
      </w:r>
      <w:r>
        <w:rPr>
          <w:b/>
          <w:bCs/>
          <w:sz w:val="20"/>
          <w:szCs w:val="20"/>
        </w:rPr>
        <w:t>1</w:t>
      </w:r>
    </w:p>
    <w:tbl>
      <w:tblPr>
        <w:tblW w:w="1031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828"/>
        <w:gridCol w:w="1498"/>
        <w:gridCol w:w="1498"/>
        <w:gridCol w:w="1498"/>
        <w:gridCol w:w="1498"/>
        <w:gridCol w:w="1498"/>
      </w:tblGrid>
      <w:tr w:rsidR="00736BB6" w:rsidRPr="005D1511" w14:paraId="4E218D4A" w14:textId="77777777" w:rsidTr="00736BB6">
        <w:trPr>
          <w:jc w:val="center"/>
        </w:trPr>
        <w:tc>
          <w:tcPr>
            <w:tcW w:w="282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3A835BD1" w14:textId="77777777" w:rsidR="00736BB6" w:rsidRPr="004815C1" w:rsidRDefault="00736BB6"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Activity</w:t>
            </w:r>
          </w:p>
        </w:tc>
        <w:tc>
          <w:tcPr>
            <w:tcW w:w="1498"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5C662555" w14:textId="2C76F0E3" w:rsidR="00736BB6" w:rsidRPr="004815C1" w:rsidRDefault="00736BB6"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Miami-Ft. Lauderdale</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5B327DC" w14:textId="3AAA7CBD" w:rsidR="00736BB6" w:rsidRPr="004815C1" w:rsidRDefault="00736BB6"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Cincinnati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50D1809" w14:textId="4BCCF0B3" w:rsidR="00736BB6" w:rsidRPr="004815C1" w:rsidRDefault="00736BB6"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Minneapolis-St. Paul</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25FE76F" w14:textId="63ED7F53" w:rsidR="00736BB6" w:rsidRPr="004815C1" w:rsidRDefault="00736BB6"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Colorado Springs, CO</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643E892E" w14:textId="77777777" w:rsidR="00736BB6" w:rsidRPr="004815C1" w:rsidRDefault="00736BB6"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736BB6" w:rsidRPr="005D1511" w14:paraId="1A5F2259" w14:textId="77777777" w:rsidTr="009A4567">
        <w:tblPrEx>
          <w:tblBorders>
            <w:top w:val="none" w:sz="0" w:space="0" w:color="auto"/>
          </w:tblBorders>
        </w:tblPrEx>
        <w:trPr>
          <w:jc w:val="center"/>
        </w:trPr>
        <w:tc>
          <w:tcPr>
            <w:tcW w:w="282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78363914" w14:textId="77777777" w:rsidR="00736BB6" w:rsidRPr="004815C1" w:rsidRDefault="00736BB6"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Biking/Cycling</w:t>
            </w:r>
          </w:p>
        </w:tc>
        <w:tc>
          <w:tcPr>
            <w:tcW w:w="1498"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5338B55E" w14:textId="69F6AD2F"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118</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4192AFCA" w14:textId="37506103"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336EADA7" w14:textId="3AB954A3"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3808AE45" w14:textId="53C3696B"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145</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4012554C" w14:textId="64B45DFA" w:rsidR="00736BB6" w:rsidRPr="004815C1" w:rsidRDefault="00736BB6" w:rsidP="001618F0">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112</w:t>
            </w:r>
          </w:p>
        </w:tc>
      </w:tr>
      <w:tr w:rsidR="00736BB6" w:rsidRPr="005D1511" w14:paraId="41D249D7" w14:textId="77777777" w:rsidTr="009A4567">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EB56CB9" w14:textId="77777777" w:rsidR="00736BB6" w:rsidRPr="004815C1" w:rsidRDefault="00736BB6"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Boating/Sailing</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2118DE7C" w14:textId="126D548E"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21BF664" w14:textId="07FC343C"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129</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15C82EC6" w14:textId="6CD27CEC"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160</w:t>
            </w:r>
          </w:p>
        </w:tc>
        <w:tc>
          <w:tcPr>
            <w:tcW w:w="1498" w:type="dxa"/>
            <w:tcBorders>
              <w:top w:val="single" w:sz="4" w:space="0" w:color="auto"/>
              <w:left w:val="single" w:sz="8" w:space="0" w:color="0070C0"/>
              <w:bottom w:val="single" w:sz="4" w:space="0" w:color="000000"/>
              <w:right w:val="single" w:sz="8" w:space="0" w:color="0070C0"/>
            </w:tcBorders>
            <w:shd w:val="clear" w:color="auto" w:fill="FF0000"/>
            <w:vAlign w:val="center"/>
          </w:tcPr>
          <w:p w14:paraId="3BB7309B" w14:textId="04267086"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27</w:t>
            </w:r>
          </w:p>
        </w:tc>
        <w:tc>
          <w:tcPr>
            <w:tcW w:w="1498"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7DD07981" w14:textId="1744D876" w:rsidR="00736BB6" w:rsidRPr="00B00624"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196</w:t>
            </w:r>
          </w:p>
        </w:tc>
      </w:tr>
      <w:tr w:rsidR="00736BB6" w:rsidRPr="005D1511" w14:paraId="055C7909" w14:textId="77777777" w:rsidTr="009A4567">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B67A03C" w14:textId="77777777" w:rsidR="00736BB6" w:rsidRPr="004815C1" w:rsidRDefault="00736BB6"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Camping</w:t>
            </w:r>
          </w:p>
        </w:tc>
        <w:tc>
          <w:tcPr>
            <w:tcW w:w="1498"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117B038D" w14:textId="730C7B26"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168</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7440553" w14:textId="6D68F6FC"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112</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78D1778" w14:textId="50169B1E"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152</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ACA3A07" w14:textId="16872790"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0B20D372" w14:textId="0AAC19EC" w:rsidR="00736BB6" w:rsidRPr="00B00624"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139</w:t>
            </w:r>
          </w:p>
        </w:tc>
      </w:tr>
      <w:tr w:rsidR="00736BB6" w:rsidRPr="005D1511" w14:paraId="6C4CA201" w14:textId="77777777" w:rsidTr="009A4567">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0F04E2A" w14:textId="4FBF970F" w:rsidR="00736BB6" w:rsidRDefault="00736BB6"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Cooking</w:t>
            </w:r>
          </w:p>
        </w:tc>
        <w:tc>
          <w:tcPr>
            <w:tcW w:w="1498" w:type="dxa"/>
            <w:tcBorders>
              <w:top w:val="single" w:sz="4" w:space="0" w:color="auto"/>
              <w:left w:val="single" w:sz="18" w:space="0" w:color="0070C0"/>
              <w:bottom w:val="single" w:sz="4" w:space="0" w:color="000000"/>
              <w:right w:val="single" w:sz="8" w:space="0" w:color="0070C0"/>
            </w:tcBorders>
            <w:shd w:val="clear" w:color="auto" w:fill="F2F2F2" w:themeFill="background1" w:themeFillShade="F2"/>
            <w:vAlign w:val="center"/>
          </w:tcPr>
          <w:p w14:paraId="3DF367FE" w14:textId="1587FA6A" w:rsidR="00736BB6"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100</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DE940BB" w14:textId="0566B072" w:rsidR="00736BB6"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99</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8652E62" w14:textId="3D945C43" w:rsidR="00736BB6"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1CB14763" w14:textId="5A632BE3" w:rsidR="00736BB6"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89</w:t>
            </w:r>
          </w:p>
        </w:tc>
        <w:tc>
          <w:tcPr>
            <w:tcW w:w="1498"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580C5603" w14:textId="347DE1B3" w:rsidR="00736BB6"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84</w:t>
            </w:r>
          </w:p>
        </w:tc>
      </w:tr>
      <w:tr w:rsidR="00736BB6" w:rsidRPr="005D1511" w14:paraId="0C851FBB" w14:textId="77777777" w:rsidTr="009A4567">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79BFFB9" w14:textId="77777777" w:rsidR="00736BB6" w:rsidRPr="004815C1" w:rsidRDefault="00736BB6"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Hiking</w:t>
            </w:r>
          </w:p>
        </w:tc>
        <w:tc>
          <w:tcPr>
            <w:tcW w:w="1498"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46AE318D" w14:textId="06688FF3"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170</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3AFC3CB" w14:textId="44712958"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112</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8F706DC" w14:textId="69C41279"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142</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7CEDDAC" w14:textId="2801A365"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118</w:t>
            </w:r>
          </w:p>
        </w:tc>
        <w:tc>
          <w:tcPr>
            <w:tcW w:w="149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461AC85B" w14:textId="0CE9A855" w:rsidR="00736BB6" w:rsidRPr="00B00624"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108</w:t>
            </w:r>
          </w:p>
        </w:tc>
      </w:tr>
      <w:tr w:rsidR="00736BB6" w:rsidRPr="005D1511" w14:paraId="05059295" w14:textId="77777777" w:rsidTr="009A4567">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A1F0626" w14:textId="77777777" w:rsidR="00736BB6" w:rsidRDefault="00736BB6"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Jogging/Running/Walking</w:t>
            </w:r>
          </w:p>
        </w:tc>
        <w:tc>
          <w:tcPr>
            <w:tcW w:w="1498"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433BC901" w14:textId="74F452C7" w:rsidR="00736BB6"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112</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79B0619" w14:textId="2EB5981A" w:rsidR="00736BB6"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123</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145EC03" w14:textId="08EA60B8" w:rsidR="00736BB6"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27BFD64" w14:textId="7260E68F" w:rsidR="00736BB6"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59B4B80C" w14:textId="71C22DCA" w:rsidR="00736BB6"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r>
      <w:tr w:rsidR="00736BB6" w:rsidRPr="005D1511" w14:paraId="7A7CFFAC" w14:textId="77777777" w:rsidTr="009A4567">
        <w:tblPrEx>
          <w:tblBorders>
            <w:top w:val="none" w:sz="0" w:space="0" w:color="auto"/>
          </w:tblBorders>
        </w:tblPrEx>
        <w:trPr>
          <w:jc w:val="center"/>
        </w:trPr>
        <w:tc>
          <w:tcPr>
            <w:tcW w:w="282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1D51906" w14:textId="77777777" w:rsidR="00736BB6" w:rsidRPr="004815C1" w:rsidRDefault="00736BB6"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Swimming</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272DCC2E" w14:textId="55EABEBF" w:rsidR="00736BB6" w:rsidRPr="004815C1" w:rsidRDefault="00736BB6" w:rsidP="001618F0">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146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2FEC1C0" w14:textId="4CF17D92"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131</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225BAFB4" w14:textId="5F73DB47"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162</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327054C6" w14:textId="3BAA81DB"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177</w:t>
            </w:r>
          </w:p>
        </w:tc>
        <w:tc>
          <w:tcPr>
            <w:tcW w:w="1498"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1A70F53E" w14:textId="30909BB2"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170</w:t>
            </w:r>
          </w:p>
        </w:tc>
      </w:tr>
      <w:tr w:rsidR="00736BB6" w:rsidRPr="005D1511" w14:paraId="6B73CFD7" w14:textId="77777777" w:rsidTr="009A4567">
        <w:tblPrEx>
          <w:tblBorders>
            <w:top w:val="none" w:sz="0" w:space="0" w:color="auto"/>
          </w:tblBorders>
        </w:tblPrEx>
        <w:trPr>
          <w:jc w:val="center"/>
        </w:trPr>
        <w:tc>
          <w:tcPr>
            <w:tcW w:w="282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28695382" w14:textId="77777777" w:rsidR="00736BB6" w:rsidRPr="004815C1" w:rsidRDefault="00736BB6"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Water skiing/tubing</w:t>
            </w:r>
          </w:p>
        </w:tc>
        <w:tc>
          <w:tcPr>
            <w:tcW w:w="1498" w:type="dxa"/>
            <w:tcBorders>
              <w:top w:val="single" w:sz="4" w:space="0" w:color="000000"/>
              <w:left w:val="single" w:sz="18" w:space="0" w:color="0070C0"/>
              <w:bottom w:val="single" w:sz="12" w:space="0" w:color="auto"/>
              <w:right w:val="single" w:sz="8" w:space="0" w:color="0070C0"/>
            </w:tcBorders>
            <w:shd w:val="clear" w:color="auto" w:fill="D6E3BC" w:themeFill="accent3" w:themeFillTint="66"/>
            <w:vAlign w:val="center"/>
          </w:tcPr>
          <w:p w14:paraId="6BB57CF6" w14:textId="45509AC6"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c>
          <w:tcPr>
            <w:tcW w:w="1498" w:type="dxa"/>
            <w:tcBorders>
              <w:top w:val="single" w:sz="4" w:space="0" w:color="000000"/>
              <w:left w:val="single" w:sz="8" w:space="0" w:color="0070C0"/>
              <w:bottom w:val="single" w:sz="12" w:space="0" w:color="auto"/>
              <w:right w:val="single" w:sz="8" w:space="0" w:color="0070C0"/>
            </w:tcBorders>
            <w:shd w:val="clear" w:color="auto" w:fill="D99594" w:themeFill="accent2" w:themeFillTint="99"/>
            <w:vAlign w:val="center"/>
          </w:tcPr>
          <w:p w14:paraId="2C87E84C" w14:textId="1D1EF4B3"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42</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74E77A0E" w14:textId="07C45D86" w:rsidR="00736BB6" w:rsidRPr="00B00624"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498" w:type="dxa"/>
            <w:tcBorders>
              <w:top w:val="single" w:sz="4" w:space="0" w:color="000000"/>
              <w:left w:val="single" w:sz="8" w:space="0" w:color="0070C0"/>
              <w:bottom w:val="single" w:sz="12" w:space="0" w:color="auto"/>
              <w:right w:val="single" w:sz="8" w:space="0" w:color="0070C0"/>
            </w:tcBorders>
            <w:shd w:val="clear" w:color="auto" w:fill="E5B8B7" w:themeFill="accent2" w:themeFillTint="66"/>
            <w:vAlign w:val="center"/>
          </w:tcPr>
          <w:p w14:paraId="6F42721B" w14:textId="479B878D"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82</w:t>
            </w:r>
          </w:p>
        </w:tc>
        <w:tc>
          <w:tcPr>
            <w:tcW w:w="1498" w:type="dxa"/>
            <w:tcBorders>
              <w:top w:val="single" w:sz="4" w:space="0" w:color="000000"/>
              <w:left w:val="single" w:sz="8" w:space="0" w:color="0070C0"/>
              <w:bottom w:val="single" w:sz="12" w:space="0" w:color="auto"/>
              <w:right w:val="single" w:sz="12" w:space="0" w:color="000000"/>
            </w:tcBorders>
            <w:shd w:val="clear" w:color="auto" w:fill="F2DBDB" w:themeFill="accent2" w:themeFillTint="33"/>
            <w:vAlign w:val="center"/>
          </w:tcPr>
          <w:p w14:paraId="63205BEF" w14:textId="440A4129" w:rsidR="00736BB6" w:rsidRPr="004815C1" w:rsidRDefault="00736BB6"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99</w:t>
            </w:r>
          </w:p>
        </w:tc>
      </w:tr>
    </w:tbl>
    <w:p w14:paraId="06705161" w14:textId="54F95A26" w:rsidR="00736BB6" w:rsidRDefault="00736BB6" w:rsidP="00736BB6">
      <w:pPr>
        <w:spacing w:after="0" w:line="240" w:lineRule="auto"/>
        <w:contextualSpacing/>
        <w:mirrorIndents/>
        <w:rPr>
          <w:rFonts w:ascii="Verdana" w:hAnsi="Verdana"/>
          <w:sz w:val="20"/>
          <w:szCs w:val="20"/>
        </w:rPr>
      </w:pPr>
      <w:r w:rsidRPr="00573142">
        <w:rPr>
          <w:sz w:val="16"/>
          <w:szCs w:val="16"/>
        </w:rPr>
        <w:t>Based on The Media Audit’s 2021 surveys</w:t>
      </w:r>
      <w:r>
        <w:rPr>
          <w:sz w:val="16"/>
          <w:szCs w:val="16"/>
        </w:rPr>
        <w:t xml:space="preserve">  </w:t>
      </w:r>
    </w:p>
    <w:p w14:paraId="07285DBE" w14:textId="5B210AE4" w:rsidR="00833D2B" w:rsidRDefault="00833D2B" w:rsidP="003D454B">
      <w:pPr>
        <w:spacing w:after="0" w:line="240" w:lineRule="auto"/>
        <w:contextualSpacing/>
        <w:mirrorIndents/>
        <w:rPr>
          <w:rFonts w:ascii="Verdana" w:hAnsi="Verdana"/>
          <w:sz w:val="20"/>
          <w:szCs w:val="20"/>
        </w:rPr>
      </w:pPr>
    </w:p>
    <w:p w14:paraId="1DABA805" w14:textId="77777777" w:rsidR="005772A9" w:rsidRDefault="005772A9" w:rsidP="003D454B">
      <w:pPr>
        <w:spacing w:after="0" w:line="240" w:lineRule="auto"/>
        <w:contextualSpacing/>
        <w:mirrorIndents/>
        <w:rPr>
          <w:rFonts w:ascii="Verdana" w:hAnsi="Verdana"/>
          <w:sz w:val="20"/>
          <w:szCs w:val="20"/>
        </w:rPr>
      </w:pPr>
    </w:p>
    <w:p w14:paraId="698C50F6" w14:textId="61D36DCE" w:rsidR="003D454B" w:rsidRPr="00066C8C" w:rsidRDefault="003D454B" w:rsidP="00066C8C">
      <w:pPr>
        <w:spacing w:after="0" w:line="240" w:lineRule="auto"/>
        <w:contextualSpacing/>
        <w:mirrorIndents/>
        <w:jc w:val="center"/>
        <w:rPr>
          <w:rFonts w:ascii="Verdana" w:hAnsi="Verdana"/>
          <w:b/>
          <w:bCs/>
          <w:color w:val="0070C0"/>
          <w:sz w:val="20"/>
          <w:szCs w:val="20"/>
        </w:rPr>
      </w:pPr>
      <w:r w:rsidRPr="00066C8C">
        <w:rPr>
          <w:rFonts w:ascii="Verdana" w:hAnsi="Verdana"/>
          <w:b/>
          <w:bCs/>
          <w:color w:val="0070C0"/>
          <w:sz w:val="20"/>
          <w:szCs w:val="20"/>
        </w:rPr>
        <w:lastRenderedPageBreak/>
        <w:t>Dads Crave Entertainment</w:t>
      </w:r>
    </w:p>
    <w:p w14:paraId="470AD465" w14:textId="098396F0" w:rsidR="003D454B" w:rsidRDefault="003D454B" w:rsidP="003D454B">
      <w:pPr>
        <w:spacing w:after="0" w:line="240" w:lineRule="auto"/>
        <w:contextualSpacing/>
        <w:mirrorIndents/>
        <w:rPr>
          <w:rFonts w:ascii="Verdana" w:hAnsi="Verdana"/>
          <w:sz w:val="20"/>
          <w:szCs w:val="20"/>
        </w:rPr>
      </w:pPr>
    </w:p>
    <w:p w14:paraId="1842272B" w14:textId="4D33F16C" w:rsidR="00066C8C" w:rsidRDefault="00AC71F8" w:rsidP="003D454B">
      <w:pPr>
        <w:spacing w:after="0" w:line="240" w:lineRule="auto"/>
        <w:contextualSpacing/>
        <w:mirrorIndents/>
        <w:rPr>
          <w:rFonts w:ascii="Verdana" w:hAnsi="Verdana"/>
          <w:sz w:val="20"/>
          <w:szCs w:val="20"/>
        </w:rPr>
      </w:pPr>
      <w:r>
        <w:rPr>
          <w:rFonts w:ascii="Verdana" w:hAnsi="Verdana"/>
          <w:sz w:val="20"/>
          <w:szCs w:val="20"/>
        </w:rPr>
        <w:t xml:space="preserve">Entertainment is another major gift category for Father’s Day. The movie theater industry is </w:t>
      </w:r>
      <w:r>
        <w:rPr>
          <w:sz w:val="20"/>
        </w:rPr>
        <w:t>rebounding</w:t>
      </w:r>
      <w:r>
        <w:rPr>
          <w:rFonts w:ascii="Verdana" w:hAnsi="Verdana"/>
          <w:sz w:val="20"/>
          <w:szCs w:val="20"/>
        </w:rPr>
        <w:t xml:space="preserve"> and The Media Audit’s five surveys show men 18+ with children at any age over-index</w:t>
      </w:r>
      <w:r>
        <w:rPr>
          <w:sz w:val="20"/>
        </w:rPr>
        <w:t>ed</w:t>
      </w:r>
      <w:r>
        <w:rPr>
          <w:rFonts w:ascii="Verdana" w:hAnsi="Verdana"/>
          <w:sz w:val="20"/>
          <w:szCs w:val="20"/>
        </w:rPr>
        <w:t xml:space="preserve">, on average, </w:t>
      </w:r>
      <w:r>
        <w:rPr>
          <w:sz w:val="20"/>
        </w:rPr>
        <w:t xml:space="preserve">for attending a theater during the past 4 weeks </w:t>
      </w:r>
      <w:r>
        <w:rPr>
          <w:rFonts w:ascii="Verdana" w:hAnsi="Verdana"/>
          <w:sz w:val="20"/>
          <w:szCs w:val="20"/>
        </w:rPr>
        <w:t>at 133.</w:t>
      </w:r>
    </w:p>
    <w:p w14:paraId="39DAA850" w14:textId="1477D10B" w:rsidR="00115945" w:rsidRDefault="00115945" w:rsidP="003D454B">
      <w:pPr>
        <w:spacing w:after="0" w:line="240" w:lineRule="auto"/>
        <w:contextualSpacing/>
        <w:mirrorIndents/>
        <w:rPr>
          <w:rFonts w:ascii="Verdana" w:hAnsi="Verdana"/>
          <w:sz w:val="20"/>
          <w:szCs w:val="20"/>
        </w:rPr>
      </w:pPr>
    </w:p>
    <w:p w14:paraId="539B4D84" w14:textId="153B6DA2" w:rsidR="00115945" w:rsidRDefault="00115945" w:rsidP="003D454B">
      <w:pPr>
        <w:spacing w:after="0" w:line="240" w:lineRule="auto"/>
        <w:contextualSpacing/>
        <w:mirrorIndents/>
        <w:rPr>
          <w:rFonts w:ascii="Verdana" w:hAnsi="Verdana"/>
          <w:sz w:val="20"/>
          <w:szCs w:val="20"/>
        </w:rPr>
      </w:pPr>
      <w:r>
        <w:rPr>
          <w:rFonts w:ascii="Verdana" w:hAnsi="Verdana"/>
          <w:sz w:val="20"/>
          <w:szCs w:val="20"/>
        </w:rPr>
        <w:t>These same men over-indexed, on average, at 105 for attending a country music concert, compared to an average index of 97 for a rock/pop music concert. Interestingly, they also over-index</w:t>
      </w:r>
      <w:r w:rsidR="00AC71F8">
        <w:rPr>
          <w:rFonts w:ascii="Verdana" w:hAnsi="Verdana"/>
          <w:sz w:val="20"/>
          <w:szCs w:val="20"/>
        </w:rPr>
        <w:t>ed</w:t>
      </w:r>
      <w:r>
        <w:rPr>
          <w:rFonts w:ascii="Verdana" w:hAnsi="Verdana"/>
          <w:sz w:val="20"/>
          <w:szCs w:val="20"/>
        </w:rPr>
        <w:t xml:space="preserve">, on average, for attending a museum at 111 and </w:t>
      </w:r>
      <w:r w:rsidR="00D2342A">
        <w:rPr>
          <w:rFonts w:ascii="Verdana" w:hAnsi="Verdana"/>
          <w:sz w:val="20"/>
          <w:szCs w:val="20"/>
        </w:rPr>
        <w:t xml:space="preserve">an </w:t>
      </w:r>
      <w:r>
        <w:rPr>
          <w:rFonts w:ascii="Verdana" w:hAnsi="Verdana"/>
          <w:sz w:val="20"/>
          <w:szCs w:val="20"/>
        </w:rPr>
        <w:t>art gallery at 102.</w:t>
      </w:r>
    </w:p>
    <w:p w14:paraId="4521B68A" w14:textId="612DC904" w:rsidR="00066C8C" w:rsidRDefault="00066C8C" w:rsidP="003D454B">
      <w:pPr>
        <w:spacing w:after="0" w:line="240" w:lineRule="auto"/>
        <w:contextualSpacing/>
        <w:mirrorIndents/>
        <w:rPr>
          <w:rFonts w:ascii="Verdana" w:hAnsi="Verdana"/>
          <w:sz w:val="20"/>
          <w:szCs w:val="20"/>
        </w:rPr>
      </w:pPr>
    </w:p>
    <w:p w14:paraId="56E1DFDA" w14:textId="77777777" w:rsidR="00AC71F8" w:rsidRDefault="00115945" w:rsidP="00115945">
      <w:pPr>
        <w:spacing w:after="0" w:line="240" w:lineRule="auto"/>
        <w:contextualSpacing/>
        <w:mirrorIndents/>
        <w:jc w:val="center"/>
        <w:rPr>
          <w:b/>
          <w:bCs/>
          <w:sz w:val="20"/>
          <w:szCs w:val="20"/>
        </w:rPr>
      </w:pPr>
      <w:r>
        <w:rPr>
          <w:b/>
          <w:bCs/>
          <w:sz w:val="20"/>
          <w:szCs w:val="20"/>
        </w:rPr>
        <w:t xml:space="preserve">Indices of Men 18+ With Children at Home of Any Age and Attendance at </w:t>
      </w:r>
    </w:p>
    <w:p w14:paraId="627C622A" w14:textId="23E9AEC1" w:rsidR="00115945" w:rsidRPr="005D1511" w:rsidRDefault="00115945" w:rsidP="00115945">
      <w:pPr>
        <w:spacing w:after="0" w:line="240" w:lineRule="auto"/>
        <w:contextualSpacing/>
        <w:mirrorIndents/>
        <w:jc w:val="center"/>
        <w:rPr>
          <w:b/>
          <w:bCs/>
          <w:sz w:val="20"/>
          <w:szCs w:val="20"/>
        </w:rPr>
      </w:pPr>
      <w:r>
        <w:rPr>
          <w:b/>
          <w:bCs/>
          <w:sz w:val="20"/>
          <w:szCs w:val="20"/>
        </w:rPr>
        <w:t>Major Professional and College Sports Games, in Selected Markets</w:t>
      </w:r>
      <w:r w:rsidRPr="005D1511">
        <w:rPr>
          <w:b/>
          <w:bCs/>
          <w:sz w:val="20"/>
          <w:szCs w:val="20"/>
        </w:rPr>
        <w:t>, 202</w:t>
      </w:r>
      <w:r>
        <w:rPr>
          <w:b/>
          <w:bCs/>
          <w:sz w:val="20"/>
          <w:szCs w:val="20"/>
        </w:rPr>
        <w:t>1</w:t>
      </w:r>
    </w:p>
    <w:tbl>
      <w:tblPr>
        <w:tblW w:w="1087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383"/>
        <w:gridCol w:w="1498"/>
        <w:gridCol w:w="1498"/>
        <w:gridCol w:w="1498"/>
        <w:gridCol w:w="1498"/>
        <w:gridCol w:w="1498"/>
      </w:tblGrid>
      <w:tr w:rsidR="00115945" w:rsidRPr="005D1511" w14:paraId="1B448D1F" w14:textId="77777777" w:rsidTr="00FD0EA2">
        <w:trPr>
          <w:jc w:val="center"/>
        </w:trPr>
        <w:tc>
          <w:tcPr>
            <w:tcW w:w="338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8CEC4A4" w14:textId="07772A92" w:rsidR="00115945" w:rsidRPr="004815C1" w:rsidRDefault="00FD0EA2"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Sports Games</w:t>
            </w:r>
          </w:p>
        </w:tc>
        <w:tc>
          <w:tcPr>
            <w:tcW w:w="1498"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0F5AAA30" w14:textId="77777777" w:rsidR="00115945" w:rsidRPr="004815C1" w:rsidRDefault="00115945"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Miami-Ft. Lauderdale</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43FA86A" w14:textId="77777777" w:rsidR="00115945" w:rsidRPr="004815C1" w:rsidRDefault="00115945"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Cincinnati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92CAE18" w14:textId="77777777" w:rsidR="00115945" w:rsidRPr="004815C1" w:rsidRDefault="00115945"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Minneapolis-St. Paul</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21FA26B" w14:textId="77777777" w:rsidR="00115945" w:rsidRPr="004815C1" w:rsidRDefault="00115945"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Colorado Springs, CO</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12A6923B" w14:textId="77777777" w:rsidR="00115945" w:rsidRPr="004815C1" w:rsidRDefault="00115945"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115945" w:rsidRPr="005D1511" w14:paraId="24FAF33C" w14:textId="77777777" w:rsidTr="00AC082F">
        <w:tblPrEx>
          <w:tblBorders>
            <w:top w:val="none" w:sz="0" w:space="0" w:color="auto"/>
          </w:tblBorders>
        </w:tblPrEx>
        <w:trPr>
          <w:jc w:val="center"/>
        </w:trPr>
        <w:tc>
          <w:tcPr>
            <w:tcW w:w="338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2FE6A4C5" w14:textId="41B1B2C0" w:rsidR="00115945" w:rsidRPr="004815C1" w:rsidRDefault="00FD0EA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Major League Baseball</w:t>
            </w:r>
          </w:p>
        </w:tc>
        <w:tc>
          <w:tcPr>
            <w:tcW w:w="1498" w:type="dxa"/>
            <w:tcBorders>
              <w:top w:val="single" w:sz="18" w:space="0" w:color="C0504D" w:themeColor="accent2"/>
              <w:left w:val="single" w:sz="18" w:space="0" w:color="0070C0"/>
              <w:bottom w:val="single" w:sz="4" w:space="0" w:color="auto"/>
              <w:right w:val="single" w:sz="8" w:space="0" w:color="0070C0"/>
            </w:tcBorders>
            <w:shd w:val="clear" w:color="auto" w:fill="C2D69B" w:themeFill="accent3" w:themeFillTint="99"/>
            <w:vAlign w:val="center"/>
          </w:tcPr>
          <w:p w14:paraId="3E4BF07C" w14:textId="5C46C781"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134</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D99594" w:themeFill="accent2" w:themeFillTint="99"/>
            <w:vAlign w:val="center"/>
          </w:tcPr>
          <w:p w14:paraId="02559380" w14:textId="699446C9"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78</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28084FCC" w14:textId="19E35777"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61EA04B9" w14:textId="147102AA"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92D050"/>
            <w:vAlign w:val="center"/>
          </w:tcPr>
          <w:p w14:paraId="69C42637" w14:textId="1333F038" w:rsidR="00115945" w:rsidRPr="004815C1" w:rsidRDefault="00FD0EA2" w:rsidP="001618F0">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176</w:t>
            </w:r>
          </w:p>
        </w:tc>
      </w:tr>
      <w:tr w:rsidR="00115945" w:rsidRPr="005D1511" w14:paraId="2C97A23B" w14:textId="77777777" w:rsidTr="00AC082F">
        <w:tblPrEx>
          <w:tblBorders>
            <w:top w:val="none" w:sz="0" w:space="0" w:color="auto"/>
          </w:tblBorders>
        </w:tblPrEx>
        <w:trPr>
          <w:jc w:val="center"/>
        </w:trPr>
        <w:tc>
          <w:tcPr>
            <w:tcW w:w="338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EB536EC" w14:textId="5507EE16" w:rsidR="00115945" w:rsidRPr="004815C1" w:rsidRDefault="00FD0EA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Major League Soccer</w:t>
            </w:r>
          </w:p>
        </w:tc>
        <w:tc>
          <w:tcPr>
            <w:tcW w:w="1498"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4908C145" w14:textId="4D6433CD"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175</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6FEB3D1E" w14:textId="3A4276E0"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90</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E94ABEC" w14:textId="58FFA666"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189458AD" w14:textId="0BA5F85A"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219</w:t>
            </w:r>
          </w:p>
        </w:tc>
        <w:tc>
          <w:tcPr>
            <w:tcW w:w="1498"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0E1A9375" w14:textId="0E23FA62" w:rsidR="00115945" w:rsidRPr="00B00624"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74</w:t>
            </w:r>
          </w:p>
        </w:tc>
      </w:tr>
      <w:tr w:rsidR="00AC082F" w:rsidRPr="005D1511" w14:paraId="1627E02C" w14:textId="77777777" w:rsidTr="00AC082F">
        <w:tblPrEx>
          <w:tblBorders>
            <w:top w:val="none" w:sz="0" w:space="0" w:color="auto"/>
          </w:tblBorders>
        </w:tblPrEx>
        <w:trPr>
          <w:jc w:val="center"/>
        </w:trPr>
        <w:tc>
          <w:tcPr>
            <w:tcW w:w="338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0378A26" w14:textId="1564FF8A" w:rsidR="00115945" w:rsidRDefault="00FD0EA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National Basketball Association</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DBBB00A" w14:textId="460230D2" w:rsidR="00115945"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245D607A" w14:textId="735F9F14" w:rsidR="00115945"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D4AF114" w14:textId="53919152" w:rsidR="00115945"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F0F4E0E" w14:textId="7EE089B1" w:rsidR="00115945"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157</w:t>
            </w:r>
          </w:p>
        </w:tc>
        <w:tc>
          <w:tcPr>
            <w:tcW w:w="149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793234FE" w14:textId="48730DE9" w:rsidR="00115945"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106</w:t>
            </w:r>
          </w:p>
        </w:tc>
      </w:tr>
      <w:tr w:rsidR="00115945" w:rsidRPr="005D1511" w14:paraId="5110EA41" w14:textId="77777777" w:rsidTr="00AC082F">
        <w:tblPrEx>
          <w:tblBorders>
            <w:top w:val="none" w:sz="0" w:space="0" w:color="auto"/>
          </w:tblBorders>
        </w:tblPrEx>
        <w:trPr>
          <w:jc w:val="center"/>
        </w:trPr>
        <w:tc>
          <w:tcPr>
            <w:tcW w:w="338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2CFC10B" w14:textId="4D005925" w:rsidR="00115945" w:rsidRPr="004815C1" w:rsidRDefault="00FD0EA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National Football League</w:t>
            </w:r>
          </w:p>
        </w:tc>
        <w:tc>
          <w:tcPr>
            <w:tcW w:w="1498"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472D7A4B" w14:textId="1ABEB5DB"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6B96B09" w14:textId="0D5222E2"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130</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24BFF4E" w14:textId="3280F857"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112</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388E0E4E" w14:textId="309DC114"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66</w:t>
            </w:r>
          </w:p>
        </w:tc>
        <w:tc>
          <w:tcPr>
            <w:tcW w:w="1498"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3CC79E4E" w14:textId="5657F267" w:rsidR="00115945" w:rsidRPr="00B00624"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162</w:t>
            </w:r>
          </w:p>
        </w:tc>
      </w:tr>
      <w:tr w:rsidR="00115945" w:rsidRPr="005D1511" w14:paraId="5C1B672C" w14:textId="77777777" w:rsidTr="00AC082F">
        <w:tblPrEx>
          <w:tblBorders>
            <w:top w:val="none" w:sz="0" w:space="0" w:color="auto"/>
          </w:tblBorders>
        </w:tblPrEx>
        <w:trPr>
          <w:jc w:val="center"/>
        </w:trPr>
        <w:tc>
          <w:tcPr>
            <w:tcW w:w="338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0F7AA3D" w14:textId="1CAD0BD7" w:rsidR="00115945" w:rsidRDefault="00FD0EA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National Hockey League</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084AABD9" w14:textId="47F46513" w:rsidR="00115945"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3AF5476" w14:textId="516904C6" w:rsidR="00115945"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8480849" w14:textId="54C6651C" w:rsidR="00115945"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137</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E72B50F" w14:textId="1F322FEA" w:rsidR="00115945"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498" w:type="dxa"/>
            <w:tcBorders>
              <w:top w:val="single" w:sz="4" w:space="0" w:color="auto"/>
              <w:left w:val="single" w:sz="8" w:space="0" w:color="0070C0"/>
              <w:bottom w:val="single" w:sz="4" w:space="0" w:color="000000"/>
              <w:right w:val="single" w:sz="12" w:space="0" w:color="000000"/>
            </w:tcBorders>
            <w:shd w:val="clear" w:color="auto" w:fill="F2F2F2" w:themeFill="background1" w:themeFillShade="F2"/>
            <w:vAlign w:val="center"/>
          </w:tcPr>
          <w:p w14:paraId="0198C071" w14:textId="6364ED23" w:rsidR="00115945"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r>
      <w:tr w:rsidR="00115945" w:rsidRPr="005D1511" w14:paraId="3100C966" w14:textId="77777777" w:rsidTr="00AC082F">
        <w:tblPrEx>
          <w:tblBorders>
            <w:top w:val="none" w:sz="0" w:space="0" w:color="auto"/>
          </w:tblBorders>
        </w:tblPrEx>
        <w:trPr>
          <w:jc w:val="center"/>
        </w:trPr>
        <w:tc>
          <w:tcPr>
            <w:tcW w:w="338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251DEB3" w14:textId="27A51F89" w:rsidR="00115945" w:rsidRPr="004815C1" w:rsidRDefault="00FD0EA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College basketball</w:t>
            </w:r>
          </w:p>
        </w:tc>
        <w:tc>
          <w:tcPr>
            <w:tcW w:w="1498"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9D9448E" w14:textId="33D8DB9F" w:rsidR="00115945" w:rsidRPr="004815C1" w:rsidRDefault="00FD0EA2" w:rsidP="001618F0">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auto"/>
              <w:left w:val="single" w:sz="8" w:space="0" w:color="0070C0"/>
              <w:bottom w:val="single" w:sz="4" w:space="0" w:color="000000"/>
              <w:right w:val="single" w:sz="8" w:space="0" w:color="0070C0"/>
            </w:tcBorders>
            <w:shd w:val="clear" w:color="auto" w:fill="FF0000"/>
            <w:vAlign w:val="center"/>
          </w:tcPr>
          <w:p w14:paraId="5F27D905" w14:textId="1DB021C5"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6BD8211" w14:textId="69C6833A"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F337334" w14:textId="37CFE875"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158</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73D79876" w14:textId="6CC6BFC6" w:rsidR="00115945" w:rsidRPr="004815C1" w:rsidRDefault="00FD0EA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143</w:t>
            </w:r>
          </w:p>
        </w:tc>
      </w:tr>
      <w:tr w:rsidR="00FD0EA2" w:rsidRPr="005D1511" w14:paraId="735FCC5C" w14:textId="77777777" w:rsidTr="00AC082F">
        <w:tblPrEx>
          <w:tblBorders>
            <w:top w:val="none" w:sz="0" w:space="0" w:color="auto"/>
          </w:tblBorders>
        </w:tblPrEx>
        <w:trPr>
          <w:jc w:val="center"/>
        </w:trPr>
        <w:tc>
          <w:tcPr>
            <w:tcW w:w="338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11064C35" w14:textId="58F46397" w:rsidR="00FD0EA2" w:rsidRDefault="00FD0EA2" w:rsidP="00FD0EA2">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College football</w:t>
            </w:r>
          </w:p>
        </w:tc>
        <w:tc>
          <w:tcPr>
            <w:tcW w:w="1498" w:type="dxa"/>
            <w:tcBorders>
              <w:top w:val="single" w:sz="4" w:space="0" w:color="000000"/>
              <w:left w:val="single" w:sz="18" w:space="0" w:color="0070C0"/>
              <w:bottom w:val="single" w:sz="12" w:space="0" w:color="auto"/>
              <w:right w:val="single" w:sz="8" w:space="0" w:color="0070C0"/>
            </w:tcBorders>
            <w:shd w:val="clear" w:color="auto" w:fill="00B050"/>
            <w:vAlign w:val="center"/>
          </w:tcPr>
          <w:p w14:paraId="39A656C2" w14:textId="329D858D" w:rsidR="00FD0EA2" w:rsidRDefault="00FD0EA2" w:rsidP="00FD0EA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203</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3D5B3196" w14:textId="60194910" w:rsidR="00FD0EA2" w:rsidRDefault="00FD0EA2" w:rsidP="00FD0EA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150</w:t>
            </w:r>
          </w:p>
        </w:tc>
        <w:tc>
          <w:tcPr>
            <w:tcW w:w="1498" w:type="dxa"/>
            <w:tcBorders>
              <w:top w:val="single" w:sz="4" w:space="0" w:color="000000"/>
              <w:left w:val="single" w:sz="8" w:space="0" w:color="0070C0"/>
              <w:bottom w:val="single" w:sz="12" w:space="0" w:color="auto"/>
              <w:right w:val="single" w:sz="8" w:space="0" w:color="0070C0"/>
            </w:tcBorders>
            <w:shd w:val="clear" w:color="auto" w:fill="00B050"/>
            <w:vAlign w:val="center"/>
          </w:tcPr>
          <w:p w14:paraId="6E8A0A8D" w14:textId="4514D8A8" w:rsidR="00FD0EA2" w:rsidRDefault="00FD0EA2" w:rsidP="00FD0EA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221</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40C3B2DE" w14:textId="4BC889CF" w:rsidR="00FD0EA2" w:rsidRDefault="00FD0EA2" w:rsidP="00FD0EA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135</w:t>
            </w:r>
          </w:p>
        </w:tc>
        <w:tc>
          <w:tcPr>
            <w:tcW w:w="1498" w:type="dxa"/>
            <w:tcBorders>
              <w:top w:val="single" w:sz="4" w:space="0" w:color="000000"/>
              <w:left w:val="single" w:sz="8" w:space="0" w:color="0070C0"/>
              <w:bottom w:val="single" w:sz="12" w:space="0" w:color="auto"/>
              <w:right w:val="single" w:sz="12" w:space="0" w:color="000000"/>
            </w:tcBorders>
            <w:shd w:val="clear" w:color="auto" w:fill="E5B8B7" w:themeFill="accent2" w:themeFillTint="66"/>
            <w:vAlign w:val="center"/>
          </w:tcPr>
          <w:p w14:paraId="2EB1BB00" w14:textId="675BAFCD" w:rsidR="00FD0EA2" w:rsidRDefault="00FD0EA2" w:rsidP="00FD0EA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86</w:t>
            </w:r>
          </w:p>
        </w:tc>
      </w:tr>
    </w:tbl>
    <w:p w14:paraId="21317BCE" w14:textId="2CF6EC98" w:rsidR="00115945" w:rsidRDefault="00115945" w:rsidP="006757E5">
      <w:pPr>
        <w:spacing w:after="0" w:line="240" w:lineRule="auto"/>
        <w:ind w:hanging="720"/>
        <w:contextualSpacing/>
        <w:mirrorIndents/>
        <w:rPr>
          <w:rFonts w:ascii="Verdana" w:hAnsi="Verdana"/>
          <w:sz w:val="20"/>
          <w:szCs w:val="20"/>
        </w:rPr>
      </w:pPr>
      <w:r w:rsidRPr="00573142">
        <w:rPr>
          <w:sz w:val="16"/>
          <w:szCs w:val="16"/>
        </w:rPr>
        <w:t>Based on The Media Audit’s 2021 surveys</w:t>
      </w:r>
      <w:r>
        <w:rPr>
          <w:sz w:val="16"/>
          <w:szCs w:val="16"/>
        </w:rPr>
        <w:t xml:space="preserve">  </w:t>
      </w:r>
      <w:r w:rsidR="006757E5">
        <w:rPr>
          <w:sz w:val="16"/>
          <w:szCs w:val="16"/>
        </w:rPr>
        <w:tab/>
      </w:r>
      <w:r w:rsidR="006757E5">
        <w:rPr>
          <w:sz w:val="16"/>
          <w:szCs w:val="16"/>
        </w:rPr>
        <w:tab/>
        <w:t>*insufficient data</w:t>
      </w:r>
    </w:p>
    <w:p w14:paraId="348592BE" w14:textId="77777777" w:rsidR="00115945" w:rsidRDefault="00115945" w:rsidP="003D454B">
      <w:pPr>
        <w:spacing w:after="0" w:line="240" w:lineRule="auto"/>
        <w:contextualSpacing/>
        <w:mirrorIndents/>
        <w:rPr>
          <w:rFonts w:ascii="Verdana" w:hAnsi="Verdana"/>
          <w:sz w:val="20"/>
          <w:szCs w:val="20"/>
        </w:rPr>
      </w:pPr>
    </w:p>
    <w:p w14:paraId="0582F72B" w14:textId="77777777" w:rsidR="003D454B" w:rsidRPr="00434AD1" w:rsidRDefault="003D454B" w:rsidP="00434AD1">
      <w:pPr>
        <w:spacing w:after="0" w:line="240" w:lineRule="auto"/>
        <w:contextualSpacing/>
        <w:mirrorIndents/>
        <w:jc w:val="center"/>
        <w:rPr>
          <w:rFonts w:ascii="Verdana" w:hAnsi="Verdana"/>
          <w:b/>
          <w:bCs/>
          <w:color w:val="0070C0"/>
          <w:sz w:val="20"/>
          <w:szCs w:val="20"/>
        </w:rPr>
      </w:pPr>
      <w:r w:rsidRPr="00434AD1">
        <w:rPr>
          <w:rFonts w:ascii="Verdana" w:hAnsi="Verdana"/>
          <w:b/>
          <w:bCs/>
          <w:color w:val="0070C0"/>
          <w:sz w:val="20"/>
          <w:szCs w:val="20"/>
        </w:rPr>
        <w:t>Taking Dad to Dinner</w:t>
      </w:r>
    </w:p>
    <w:p w14:paraId="286AC9F6" w14:textId="77777777" w:rsidR="00F94CE8" w:rsidRPr="003D454B" w:rsidRDefault="00F94CE8" w:rsidP="003D454B">
      <w:pPr>
        <w:pStyle w:val="NoSpacing"/>
        <w:contextualSpacing/>
        <w:mirrorIndents/>
        <w:rPr>
          <w:rFonts w:ascii="Verdana" w:hAnsi="Verdana"/>
          <w:sz w:val="20"/>
          <w:szCs w:val="20"/>
        </w:rPr>
      </w:pPr>
    </w:p>
    <w:p w14:paraId="23D2BAA2" w14:textId="1B81680C" w:rsidR="00F94CE8" w:rsidRDefault="00ED6D21" w:rsidP="003D454B">
      <w:pPr>
        <w:pStyle w:val="NoSpacing"/>
        <w:contextualSpacing/>
        <w:mirrorIndents/>
        <w:rPr>
          <w:rFonts w:ascii="Verdana" w:hAnsi="Verdana"/>
          <w:sz w:val="20"/>
          <w:szCs w:val="20"/>
        </w:rPr>
      </w:pPr>
      <w:r>
        <w:rPr>
          <w:rFonts w:ascii="Verdana" w:hAnsi="Verdana"/>
          <w:sz w:val="20"/>
          <w:szCs w:val="20"/>
        </w:rPr>
        <w:t>A Father’s Day dinner is a tradition</w:t>
      </w:r>
      <w:r w:rsidR="00E23D38">
        <w:rPr>
          <w:rFonts w:ascii="Verdana" w:hAnsi="Verdana"/>
          <w:sz w:val="20"/>
          <w:szCs w:val="20"/>
        </w:rPr>
        <w:t xml:space="preserve">. </w:t>
      </w:r>
      <w:r>
        <w:rPr>
          <w:rFonts w:ascii="Verdana" w:hAnsi="Verdana"/>
          <w:sz w:val="20"/>
          <w:szCs w:val="20"/>
        </w:rPr>
        <w:t>Morning Consult reports 75% of the consumers it surveyed during mid-April 2022 said they were comfortable eating at a restaurant; however, they were more comfortable with dining outside (81%) than inside (73%).</w:t>
      </w:r>
    </w:p>
    <w:p w14:paraId="081D03EF" w14:textId="5C2CAE8E" w:rsidR="00ED6D21" w:rsidRDefault="00ED6D21" w:rsidP="003D454B">
      <w:pPr>
        <w:pStyle w:val="NoSpacing"/>
        <w:contextualSpacing/>
        <w:mirrorIndents/>
        <w:rPr>
          <w:rFonts w:ascii="Verdana" w:hAnsi="Verdana"/>
          <w:sz w:val="20"/>
          <w:szCs w:val="20"/>
        </w:rPr>
      </w:pPr>
    </w:p>
    <w:p w14:paraId="39316969" w14:textId="361B8E4D" w:rsidR="00ED6D21" w:rsidRPr="003D454B" w:rsidRDefault="00ED6D21" w:rsidP="003D454B">
      <w:pPr>
        <w:pStyle w:val="NoSpacing"/>
        <w:contextualSpacing/>
        <w:mirrorIndents/>
        <w:rPr>
          <w:rFonts w:ascii="Verdana" w:hAnsi="Verdana"/>
          <w:sz w:val="20"/>
          <w:szCs w:val="20"/>
        </w:rPr>
      </w:pPr>
      <w:r>
        <w:rPr>
          <w:rFonts w:ascii="Verdana" w:hAnsi="Verdana"/>
          <w:sz w:val="20"/>
          <w:szCs w:val="20"/>
        </w:rPr>
        <w:t xml:space="preserve">Interestingly, </w:t>
      </w:r>
      <w:r w:rsidR="003D39A7">
        <w:rPr>
          <w:rFonts w:ascii="Verdana" w:hAnsi="Verdana"/>
          <w:sz w:val="20"/>
          <w:szCs w:val="20"/>
        </w:rPr>
        <w:t>Gen Zers at 72% were the least comfortable dining at a restaurant during mid-April while Millennials were the most comfortable at 76% and then Gen Xers at 75% and Baby Boomers at 74%.</w:t>
      </w:r>
    </w:p>
    <w:p w14:paraId="664EB1A4" w14:textId="77777777" w:rsidR="00F94CE8" w:rsidRPr="003D454B" w:rsidRDefault="00F94CE8" w:rsidP="003D454B">
      <w:pPr>
        <w:pStyle w:val="NoSpacing"/>
        <w:contextualSpacing/>
        <w:mirrorIndents/>
        <w:rPr>
          <w:rFonts w:ascii="Verdana" w:hAnsi="Verdana"/>
          <w:sz w:val="20"/>
          <w:szCs w:val="20"/>
        </w:rPr>
      </w:pPr>
    </w:p>
    <w:p w14:paraId="14588879" w14:textId="77777777" w:rsidR="00A856B2" w:rsidRDefault="00A856B2" w:rsidP="00A856B2">
      <w:pPr>
        <w:spacing w:after="0" w:line="240" w:lineRule="auto"/>
        <w:contextualSpacing/>
        <w:mirrorIndents/>
        <w:jc w:val="center"/>
        <w:rPr>
          <w:b/>
          <w:bCs/>
          <w:sz w:val="20"/>
          <w:szCs w:val="20"/>
        </w:rPr>
      </w:pPr>
      <w:r>
        <w:rPr>
          <w:b/>
          <w:bCs/>
          <w:sz w:val="20"/>
          <w:szCs w:val="20"/>
        </w:rPr>
        <w:t xml:space="preserve">Indices of Men 18+ Who Were Frequent Restaurant </w:t>
      </w:r>
    </w:p>
    <w:p w14:paraId="48BD9E32" w14:textId="2D6AB6D0" w:rsidR="00A856B2" w:rsidRPr="005D1511" w:rsidRDefault="00A856B2" w:rsidP="00A856B2">
      <w:pPr>
        <w:spacing w:after="0" w:line="240" w:lineRule="auto"/>
        <w:contextualSpacing/>
        <w:mirrorIndents/>
        <w:jc w:val="center"/>
        <w:rPr>
          <w:b/>
          <w:bCs/>
          <w:sz w:val="20"/>
          <w:szCs w:val="20"/>
        </w:rPr>
      </w:pPr>
      <w:r>
        <w:rPr>
          <w:b/>
          <w:bCs/>
          <w:sz w:val="20"/>
          <w:szCs w:val="20"/>
        </w:rPr>
        <w:t>Diners*, by Generation, in Selected Markets</w:t>
      </w:r>
      <w:r w:rsidRPr="005D1511">
        <w:rPr>
          <w:b/>
          <w:bCs/>
          <w:sz w:val="20"/>
          <w:szCs w:val="20"/>
        </w:rPr>
        <w:t>, 202</w:t>
      </w:r>
      <w:r>
        <w:rPr>
          <w:b/>
          <w:bCs/>
          <w:sz w:val="20"/>
          <w:szCs w:val="20"/>
        </w:rPr>
        <w:t>1</w:t>
      </w:r>
    </w:p>
    <w:tbl>
      <w:tblPr>
        <w:tblW w:w="1034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858"/>
        <w:gridCol w:w="1498"/>
        <w:gridCol w:w="1498"/>
        <w:gridCol w:w="1498"/>
        <w:gridCol w:w="1498"/>
        <w:gridCol w:w="1498"/>
      </w:tblGrid>
      <w:tr w:rsidR="00A856B2" w:rsidRPr="005D1511" w14:paraId="13375068" w14:textId="77777777" w:rsidTr="00A856B2">
        <w:trPr>
          <w:jc w:val="center"/>
        </w:trPr>
        <w:tc>
          <w:tcPr>
            <w:tcW w:w="285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17A80D81" w14:textId="0DC0BE54" w:rsidR="00A856B2" w:rsidRPr="004815C1" w:rsidRDefault="00A856B2"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498"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251AC6F6" w14:textId="77777777" w:rsidR="00A856B2" w:rsidRPr="004815C1" w:rsidRDefault="00A856B2"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Miami-Ft. Lauderdale</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F4F8E95" w14:textId="77777777" w:rsidR="00A856B2" w:rsidRPr="004815C1" w:rsidRDefault="00A856B2"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Cincinnati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A1D9AFB" w14:textId="77777777" w:rsidR="00A856B2" w:rsidRPr="004815C1" w:rsidRDefault="00A856B2"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Minneapolis-St. Paul</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CCF7981" w14:textId="77777777" w:rsidR="00A856B2" w:rsidRPr="004815C1" w:rsidRDefault="00A856B2"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Colorado Springs, CO</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1E75407A" w14:textId="77777777" w:rsidR="00A856B2" w:rsidRPr="004815C1" w:rsidRDefault="00A856B2" w:rsidP="001618F0">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5B7445" w:rsidRPr="005D1511" w14:paraId="2CC2CAFF" w14:textId="77777777" w:rsidTr="005B7445">
        <w:tblPrEx>
          <w:tblBorders>
            <w:top w:val="none" w:sz="0" w:space="0" w:color="auto"/>
          </w:tblBorders>
        </w:tblPrEx>
        <w:trPr>
          <w:jc w:val="center"/>
        </w:trPr>
        <w:tc>
          <w:tcPr>
            <w:tcW w:w="285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4C144F37" w14:textId="25CD9E0A" w:rsidR="00A856B2" w:rsidRPr="004815C1" w:rsidRDefault="00A856B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498" w:type="dxa"/>
            <w:tcBorders>
              <w:top w:val="single" w:sz="18" w:space="0" w:color="C0504D" w:themeColor="accent2"/>
              <w:left w:val="single" w:sz="18" w:space="0" w:color="0070C0"/>
              <w:bottom w:val="single" w:sz="4" w:space="0" w:color="auto"/>
              <w:right w:val="single" w:sz="8" w:space="0" w:color="0070C0"/>
            </w:tcBorders>
            <w:shd w:val="clear" w:color="auto" w:fill="00B050"/>
            <w:vAlign w:val="center"/>
          </w:tcPr>
          <w:p w14:paraId="422FDBFA" w14:textId="07E8A63C" w:rsidR="00A856B2" w:rsidRPr="004815C1" w:rsidRDefault="00A856B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232</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92D050"/>
            <w:vAlign w:val="center"/>
          </w:tcPr>
          <w:p w14:paraId="4116EE58" w14:textId="33A9A7B9" w:rsidR="00A856B2" w:rsidRPr="004815C1" w:rsidRDefault="00A856B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168</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27C28EB8" w14:textId="119DD17D" w:rsidR="00A856B2" w:rsidRPr="004815C1" w:rsidRDefault="00A856B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130</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F2F2F2" w:themeFill="background1" w:themeFillShade="F2"/>
            <w:vAlign w:val="center"/>
          </w:tcPr>
          <w:p w14:paraId="6DEA0022" w14:textId="6E7A6B3E" w:rsidR="00A856B2" w:rsidRPr="004815C1" w:rsidRDefault="00A856B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451409A5" w14:textId="1A927879" w:rsidR="00A856B2" w:rsidRPr="004815C1" w:rsidRDefault="00A856B2" w:rsidP="001618F0">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112</w:t>
            </w:r>
          </w:p>
        </w:tc>
      </w:tr>
      <w:tr w:rsidR="005B7445" w:rsidRPr="005D1511" w14:paraId="1F8D640A" w14:textId="77777777" w:rsidTr="005B7445">
        <w:tblPrEx>
          <w:tblBorders>
            <w:top w:val="none" w:sz="0" w:space="0" w:color="auto"/>
          </w:tblBorders>
        </w:tblPrEx>
        <w:trPr>
          <w:jc w:val="center"/>
        </w:trPr>
        <w:tc>
          <w:tcPr>
            <w:tcW w:w="28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7F25A20" w14:textId="01CB63FB" w:rsidR="00A856B2" w:rsidRPr="004815C1" w:rsidRDefault="00A856B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37784E06" w14:textId="179C2873" w:rsidR="00A856B2" w:rsidRPr="004815C1" w:rsidRDefault="00A856B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132</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1D561233" w14:textId="15110A1A" w:rsidR="00A856B2" w:rsidRPr="004815C1" w:rsidRDefault="00A856B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A04F616" w14:textId="0FE7DA28" w:rsidR="00A856B2" w:rsidRPr="004815C1" w:rsidRDefault="00A856B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145</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B616F5F" w14:textId="6C0FBD51" w:rsidR="00A856B2" w:rsidRPr="004815C1" w:rsidRDefault="00A856B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142</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63FA975B" w14:textId="15526B9C" w:rsidR="00A856B2" w:rsidRPr="00B00624" w:rsidRDefault="00A856B2"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137</w:t>
            </w:r>
          </w:p>
        </w:tc>
      </w:tr>
      <w:tr w:rsidR="005B7445" w:rsidRPr="005D1511" w14:paraId="5793CAD1" w14:textId="77777777" w:rsidTr="005B7445">
        <w:tblPrEx>
          <w:tblBorders>
            <w:top w:val="none" w:sz="0" w:space="0" w:color="auto"/>
          </w:tblBorders>
        </w:tblPrEx>
        <w:trPr>
          <w:jc w:val="center"/>
        </w:trPr>
        <w:tc>
          <w:tcPr>
            <w:tcW w:w="28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E438F47" w14:textId="1243033E" w:rsidR="00A856B2" w:rsidRDefault="00A856B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498"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50DC60BF" w14:textId="70FB8AE7"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79</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17863F1" w14:textId="6A089B7A"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729EE53F" w14:textId="574B24C9"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62</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54CD93C7" w14:textId="7C716A23"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174</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6DAB16BA" w14:textId="78EB409D"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r>
      <w:tr w:rsidR="00A856B2" w:rsidRPr="005D1511" w14:paraId="039331E5" w14:textId="77777777" w:rsidTr="005B7445">
        <w:tblPrEx>
          <w:tblBorders>
            <w:top w:val="none" w:sz="0" w:space="0" w:color="auto"/>
          </w:tblBorders>
        </w:tblPrEx>
        <w:trPr>
          <w:jc w:val="center"/>
        </w:trPr>
        <w:tc>
          <w:tcPr>
            <w:tcW w:w="28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5875341" w14:textId="1E02EC26" w:rsidR="00A856B2" w:rsidRDefault="00A856B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498" w:type="dxa"/>
            <w:tcBorders>
              <w:top w:val="single" w:sz="4" w:space="0" w:color="auto"/>
              <w:left w:val="single" w:sz="18" w:space="0" w:color="0070C0"/>
              <w:bottom w:val="single" w:sz="4" w:space="0" w:color="000000"/>
              <w:right w:val="single" w:sz="8" w:space="0" w:color="0070C0"/>
            </w:tcBorders>
            <w:shd w:val="clear" w:color="auto" w:fill="FF0000"/>
            <w:vAlign w:val="center"/>
          </w:tcPr>
          <w:p w14:paraId="6391D767" w14:textId="3E832D23"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6D016EBF" w14:textId="1FF7EC36"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67</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6B02778A" w14:textId="3E3CFA0C"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72</w:t>
            </w:r>
          </w:p>
        </w:tc>
        <w:tc>
          <w:tcPr>
            <w:tcW w:w="1498" w:type="dxa"/>
            <w:tcBorders>
              <w:top w:val="single" w:sz="4" w:space="0" w:color="auto"/>
              <w:left w:val="single" w:sz="8" w:space="0" w:color="0070C0"/>
              <w:bottom w:val="single" w:sz="4" w:space="0" w:color="000000"/>
              <w:right w:val="single" w:sz="8" w:space="0" w:color="0070C0"/>
            </w:tcBorders>
            <w:shd w:val="clear" w:color="auto" w:fill="FF0000"/>
            <w:vAlign w:val="center"/>
          </w:tcPr>
          <w:p w14:paraId="58B0E789" w14:textId="03A857C6"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w:t>
            </w:r>
          </w:p>
        </w:tc>
        <w:tc>
          <w:tcPr>
            <w:tcW w:w="1498"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15AF5D18" w14:textId="53A63D97"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64</w:t>
            </w:r>
          </w:p>
        </w:tc>
      </w:tr>
      <w:tr w:rsidR="00A856B2" w:rsidRPr="005D1511" w14:paraId="3806DBDC" w14:textId="77777777" w:rsidTr="005B7445">
        <w:tblPrEx>
          <w:tblBorders>
            <w:top w:val="none" w:sz="0" w:space="0" w:color="auto"/>
          </w:tblBorders>
        </w:tblPrEx>
        <w:trPr>
          <w:jc w:val="center"/>
        </w:trPr>
        <w:tc>
          <w:tcPr>
            <w:tcW w:w="28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F378C47" w14:textId="6F4DA1C3" w:rsidR="00A856B2" w:rsidRDefault="00A856B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Younger Baby Boomers</w:t>
            </w:r>
          </w:p>
        </w:tc>
        <w:tc>
          <w:tcPr>
            <w:tcW w:w="1498" w:type="dxa"/>
            <w:tcBorders>
              <w:top w:val="single" w:sz="4" w:space="0" w:color="auto"/>
              <w:left w:val="single" w:sz="18" w:space="0" w:color="0070C0"/>
              <w:bottom w:val="single" w:sz="4" w:space="0" w:color="000000"/>
              <w:right w:val="single" w:sz="8" w:space="0" w:color="0070C0"/>
            </w:tcBorders>
            <w:shd w:val="clear" w:color="auto" w:fill="FF0000"/>
            <w:vAlign w:val="center"/>
          </w:tcPr>
          <w:p w14:paraId="610D2C90" w14:textId="106AAB42"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51736B50" w14:textId="5783F8E5"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67</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53E8B9DF" w14:textId="298D2CF7"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57</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222F89BD" w14:textId="0F87118B"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46</w:t>
            </w:r>
          </w:p>
        </w:tc>
        <w:tc>
          <w:tcPr>
            <w:tcW w:w="1498"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14C3D674" w14:textId="08E3BC0C"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60</w:t>
            </w:r>
          </w:p>
        </w:tc>
      </w:tr>
      <w:tr w:rsidR="005B7445" w:rsidRPr="005D1511" w14:paraId="7EA74B5C" w14:textId="77777777" w:rsidTr="005B7445">
        <w:tblPrEx>
          <w:tblBorders>
            <w:top w:val="none" w:sz="0" w:space="0" w:color="auto"/>
          </w:tblBorders>
        </w:tblPrEx>
        <w:trPr>
          <w:jc w:val="center"/>
        </w:trPr>
        <w:tc>
          <w:tcPr>
            <w:tcW w:w="285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4AE0BD9F" w14:textId="7A8CA3A0" w:rsidR="00A856B2" w:rsidRDefault="00A856B2"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   Older Baby Boomers</w:t>
            </w:r>
          </w:p>
        </w:tc>
        <w:tc>
          <w:tcPr>
            <w:tcW w:w="1498" w:type="dxa"/>
            <w:tcBorders>
              <w:top w:val="single" w:sz="4" w:space="0" w:color="000000"/>
              <w:left w:val="single" w:sz="18" w:space="0" w:color="0070C0"/>
              <w:bottom w:val="single" w:sz="12" w:space="0" w:color="auto"/>
              <w:right w:val="single" w:sz="8" w:space="0" w:color="0070C0"/>
            </w:tcBorders>
            <w:shd w:val="clear" w:color="auto" w:fill="FF0000"/>
            <w:vAlign w:val="center"/>
          </w:tcPr>
          <w:p w14:paraId="2AD74D29" w14:textId="3A7CF6BA"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w:t>
            </w:r>
          </w:p>
        </w:tc>
        <w:tc>
          <w:tcPr>
            <w:tcW w:w="1498" w:type="dxa"/>
            <w:tcBorders>
              <w:top w:val="single" w:sz="4" w:space="0" w:color="000000"/>
              <w:left w:val="single" w:sz="8" w:space="0" w:color="0070C0"/>
              <w:bottom w:val="single" w:sz="12" w:space="0" w:color="auto"/>
              <w:right w:val="single" w:sz="8" w:space="0" w:color="0070C0"/>
            </w:tcBorders>
            <w:shd w:val="clear" w:color="auto" w:fill="D99594" w:themeFill="accent2" w:themeFillTint="99"/>
            <w:vAlign w:val="center"/>
          </w:tcPr>
          <w:p w14:paraId="20B7F3EA" w14:textId="38CEAEB6"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w:t>
            </w:r>
          </w:p>
        </w:tc>
        <w:tc>
          <w:tcPr>
            <w:tcW w:w="1498" w:type="dxa"/>
            <w:tcBorders>
              <w:top w:val="single" w:sz="4" w:space="0" w:color="000000"/>
              <w:left w:val="single" w:sz="8" w:space="0" w:color="0070C0"/>
              <w:bottom w:val="single" w:sz="12" w:space="0" w:color="auto"/>
              <w:right w:val="single" w:sz="8" w:space="0" w:color="0070C0"/>
            </w:tcBorders>
            <w:shd w:val="clear" w:color="auto" w:fill="E5B8B7" w:themeFill="accent2" w:themeFillTint="66"/>
            <w:vAlign w:val="center"/>
          </w:tcPr>
          <w:p w14:paraId="4C151F90" w14:textId="6D04ED3D"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81</w:t>
            </w:r>
          </w:p>
        </w:tc>
        <w:tc>
          <w:tcPr>
            <w:tcW w:w="1498" w:type="dxa"/>
            <w:tcBorders>
              <w:top w:val="single" w:sz="4" w:space="0" w:color="000000"/>
              <w:left w:val="single" w:sz="8" w:space="0" w:color="0070C0"/>
              <w:bottom w:val="single" w:sz="12" w:space="0" w:color="auto"/>
              <w:right w:val="single" w:sz="8" w:space="0" w:color="0070C0"/>
            </w:tcBorders>
            <w:shd w:val="clear" w:color="auto" w:fill="F2F2F2" w:themeFill="background1" w:themeFillShade="F2"/>
            <w:vAlign w:val="center"/>
          </w:tcPr>
          <w:p w14:paraId="6168C30F" w14:textId="710E2B61"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98" w:type="dxa"/>
            <w:tcBorders>
              <w:top w:val="single" w:sz="4" w:space="0" w:color="000000"/>
              <w:left w:val="single" w:sz="8" w:space="0" w:color="0070C0"/>
              <w:bottom w:val="single" w:sz="12" w:space="0" w:color="auto"/>
              <w:right w:val="single" w:sz="12" w:space="0" w:color="000000"/>
            </w:tcBorders>
            <w:shd w:val="clear" w:color="auto" w:fill="D99594" w:themeFill="accent2" w:themeFillTint="99"/>
            <w:vAlign w:val="center"/>
          </w:tcPr>
          <w:p w14:paraId="0B0FF7EF" w14:textId="54B2FE14" w:rsidR="00A856B2" w:rsidRDefault="004A3309" w:rsidP="001618F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w:t>
            </w:r>
          </w:p>
        </w:tc>
      </w:tr>
    </w:tbl>
    <w:p w14:paraId="7401C3C8" w14:textId="2A4EB650" w:rsidR="00F94CE8" w:rsidRPr="003D454B" w:rsidRDefault="00A856B2" w:rsidP="004A3309">
      <w:pPr>
        <w:pStyle w:val="NoSpacing"/>
        <w:ind w:hanging="450"/>
        <w:contextualSpacing/>
        <w:mirrorIndents/>
        <w:rPr>
          <w:rFonts w:ascii="Verdana" w:hAnsi="Verdana"/>
          <w:sz w:val="20"/>
          <w:szCs w:val="20"/>
        </w:rPr>
      </w:pPr>
      <w:r w:rsidRPr="00573142">
        <w:rPr>
          <w:sz w:val="16"/>
          <w:szCs w:val="16"/>
        </w:rPr>
        <w:t>Based on The Media Audit’s 2021 surveys</w:t>
      </w:r>
      <w:r>
        <w:rPr>
          <w:sz w:val="16"/>
          <w:szCs w:val="16"/>
        </w:rPr>
        <w:t xml:space="preserve">  </w:t>
      </w:r>
      <w:r w:rsidR="004A3309">
        <w:rPr>
          <w:sz w:val="16"/>
          <w:szCs w:val="16"/>
        </w:rPr>
        <w:t>*four times during the past two weeks</w:t>
      </w:r>
      <w:r w:rsidR="004A3309">
        <w:rPr>
          <w:sz w:val="16"/>
          <w:szCs w:val="16"/>
        </w:rPr>
        <w:tab/>
      </w:r>
      <w:r w:rsidR="004A3309">
        <w:rPr>
          <w:rFonts w:ascii="Verdana" w:hAnsi="Verdana"/>
          <w:sz w:val="16"/>
          <w:szCs w:val="16"/>
        </w:rPr>
        <w:t>†</w:t>
      </w:r>
      <w:r w:rsidR="004A3309">
        <w:rPr>
          <w:sz w:val="16"/>
          <w:szCs w:val="16"/>
        </w:rPr>
        <w:t>insufficient data</w:t>
      </w:r>
    </w:p>
    <w:p w14:paraId="02C0BC62" w14:textId="77777777" w:rsidR="00F94CE8" w:rsidRPr="003D454B" w:rsidRDefault="00F94CE8" w:rsidP="003D454B">
      <w:pPr>
        <w:pStyle w:val="NoSpacing"/>
        <w:contextualSpacing/>
        <w:mirrorIndents/>
        <w:rPr>
          <w:rFonts w:ascii="Verdana" w:hAnsi="Verdana"/>
          <w:sz w:val="20"/>
          <w:szCs w:val="20"/>
        </w:rPr>
      </w:pPr>
    </w:p>
    <w:p w14:paraId="37079E4B" w14:textId="77777777" w:rsidR="00F94CE8" w:rsidRPr="003D454B" w:rsidRDefault="00F94CE8" w:rsidP="003D454B">
      <w:pPr>
        <w:pStyle w:val="NoSpacing"/>
        <w:contextualSpacing/>
        <w:mirrorIndents/>
        <w:rPr>
          <w:rFonts w:ascii="Verdana" w:hAnsi="Verdana"/>
          <w:sz w:val="20"/>
          <w:szCs w:val="20"/>
        </w:rPr>
      </w:pPr>
    </w:p>
    <w:p w14:paraId="3A5080E9" w14:textId="77777777" w:rsidR="00F94CE8" w:rsidRPr="003D454B" w:rsidRDefault="00F94CE8" w:rsidP="003D454B">
      <w:pPr>
        <w:pStyle w:val="NoSpacing"/>
        <w:contextualSpacing/>
        <w:mirrorIndents/>
        <w:rPr>
          <w:rFonts w:ascii="Verdana" w:hAnsi="Verdana"/>
          <w:sz w:val="20"/>
          <w:szCs w:val="20"/>
        </w:rPr>
      </w:pPr>
    </w:p>
    <w:p w14:paraId="3D6E3712" w14:textId="77777777" w:rsidR="00F94CE8" w:rsidRPr="003D454B" w:rsidRDefault="00F94CE8" w:rsidP="003D454B">
      <w:pPr>
        <w:pStyle w:val="NoSpacing"/>
        <w:contextualSpacing/>
        <w:mirrorIndents/>
        <w:rPr>
          <w:rFonts w:ascii="Verdana" w:hAnsi="Verdana"/>
          <w:sz w:val="20"/>
          <w:szCs w:val="20"/>
        </w:rPr>
      </w:pPr>
    </w:p>
    <w:p w14:paraId="484391DE" w14:textId="77777777" w:rsidR="00F94CE8" w:rsidRPr="003D454B" w:rsidRDefault="00F94CE8" w:rsidP="003D454B">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6F4245C0" w:rsidR="00F94CE8" w:rsidRDefault="00F94CE8" w:rsidP="00F94CE8">
      <w:pPr>
        <w:pStyle w:val="NoSpacing"/>
        <w:contextualSpacing/>
        <w:rPr>
          <w:sz w:val="20"/>
          <w:szCs w:val="20"/>
        </w:rPr>
      </w:pPr>
    </w:p>
    <w:p w14:paraId="5C7AB695" w14:textId="3DD4BFBD" w:rsidR="00210E08" w:rsidRPr="00C66D00" w:rsidRDefault="00210E08" w:rsidP="00F94CE8">
      <w:pPr>
        <w:pStyle w:val="NoSpacing"/>
        <w:contextualSpacing/>
        <w:rPr>
          <w:sz w:val="20"/>
          <w:szCs w:val="20"/>
        </w:rPr>
      </w:pPr>
      <w:r>
        <w:rPr>
          <w:sz w:val="20"/>
          <w:szCs w:val="20"/>
        </w:rPr>
        <w:t xml:space="preserve">Since The Media Audit data shows Millennial and Gen X men are the two generations with the largest average indices of having children at home of any age, knowing what they plan to buy, or </w:t>
      </w:r>
      <w:r w:rsidR="009F1842">
        <w:rPr>
          <w:sz w:val="20"/>
          <w:szCs w:val="20"/>
        </w:rPr>
        <w:t xml:space="preserve">their </w:t>
      </w:r>
      <w:r>
        <w:rPr>
          <w:sz w:val="20"/>
          <w:szCs w:val="20"/>
        </w:rPr>
        <w:t>purchase intent, offers more insights about what products advertisers should be promoting for Father’s Day.</w:t>
      </w:r>
    </w:p>
    <w:p w14:paraId="718411C0" w14:textId="77777777" w:rsidR="00F94CE8" w:rsidRDefault="00F94CE8" w:rsidP="00F94CE8">
      <w:pPr>
        <w:pStyle w:val="NoSpacing"/>
        <w:contextualSpacing/>
        <w:rPr>
          <w:sz w:val="20"/>
          <w:szCs w:val="20"/>
        </w:rPr>
      </w:pPr>
    </w:p>
    <w:p w14:paraId="72A9D893" w14:textId="32738124" w:rsidR="00F94CE8" w:rsidRDefault="00210E08" w:rsidP="00F94CE8">
      <w:pPr>
        <w:pStyle w:val="NoSpacing"/>
        <w:contextualSpacing/>
        <w:rPr>
          <w:sz w:val="20"/>
          <w:szCs w:val="20"/>
        </w:rPr>
      </w:pPr>
      <w:r>
        <w:rPr>
          <w:sz w:val="20"/>
          <w:szCs w:val="20"/>
        </w:rPr>
        <w:t>Millennial men over-index</w:t>
      </w:r>
      <w:r w:rsidR="009F1842">
        <w:rPr>
          <w:sz w:val="20"/>
          <w:szCs w:val="20"/>
        </w:rPr>
        <w:t>ed</w:t>
      </w:r>
      <w:r>
        <w:rPr>
          <w:sz w:val="20"/>
          <w:szCs w:val="20"/>
        </w:rPr>
        <w:t xml:space="preserve"> in almost all of the 12 purchase-intent categories. Their disposable income is substantial and many have homes and families, which are also drivers for these planned purchases. </w:t>
      </w:r>
    </w:p>
    <w:p w14:paraId="08D4BBE8" w14:textId="77777777" w:rsidR="00210E08" w:rsidRDefault="00210E08" w:rsidP="00F94CE8">
      <w:pPr>
        <w:pStyle w:val="NoSpacing"/>
        <w:contextualSpacing/>
        <w:rPr>
          <w:sz w:val="20"/>
          <w:szCs w:val="20"/>
        </w:rPr>
      </w:pPr>
    </w:p>
    <w:p w14:paraId="4BC02F8C" w14:textId="0E3642F6" w:rsidR="00365696" w:rsidRPr="005D1511" w:rsidRDefault="00365696" w:rsidP="00210E08">
      <w:pPr>
        <w:spacing w:after="0" w:line="240" w:lineRule="auto"/>
        <w:contextualSpacing/>
        <w:mirrorIndents/>
        <w:jc w:val="center"/>
        <w:rPr>
          <w:b/>
          <w:bCs/>
          <w:sz w:val="20"/>
          <w:szCs w:val="20"/>
        </w:rPr>
      </w:pPr>
      <w:r>
        <w:rPr>
          <w:b/>
          <w:bCs/>
          <w:sz w:val="20"/>
          <w:szCs w:val="20"/>
        </w:rPr>
        <w:t xml:space="preserve">Indices of </w:t>
      </w:r>
      <w:r w:rsidR="00210E08">
        <w:rPr>
          <w:b/>
          <w:bCs/>
          <w:sz w:val="20"/>
          <w:szCs w:val="20"/>
        </w:rPr>
        <w:t xml:space="preserve">Millennial </w:t>
      </w:r>
      <w:r>
        <w:rPr>
          <w:b/>
          <w:bCs/>
          <w:sz w:val="20"/>
          <w:szCs w:val="20"/>
        </w:rPr>
        <w:t>Men</w:t>
      </w:r>
      <w:r w:rsidR="00210E08">
        <w:rPr>
          <w:b/>
          <w:bCs/>
          <w:sz w:val="20"/>
          <w:szCs w:val="20"/>
        </w:rPr>
        <w:t>’s</w:t>
      </w:r>
      <w:r>
        <w:rPr>
          <w:b/>
          <w:bCs/>
          <w:sz w:val="20"/>
          <w:szCs w:val="20"/>
        </w:rPr>
        <w:t xml:space="preserve"> </w:t>
      </w:r>
      <w:r w:rsidR="00210E08">
        <w:rPr>
          <w:b/>
          <w:bCs/>
          <w:sz w:val="20"/>
          <w:szCs w:val="20"/>
        </w:rPr>
        <w:t>Planned Purchases</w:t>
      </w:r>
      <w:r>
        <w:rPr>
          <w:b/>
          <w:bCs/>
          <w:sz w:val="20"/>
          <w:szCs w:val="20"/>
        </w:rPr>
        <w:t>, in Selected Markets</w:t>
      </w:r>
      <w:r w:rsidRPr="005D1511">
        <w:rPr>
          <w:b/>
          <w:bCs/>
          <w:sz w:val="20"/>
          <w:szCs w:val="20"/>
        </w:rPr>
        <w:t>, 202</w:t>
      </w:r>
      <w:r>
        <w:rPr>
          <w:b/>
          <w:bCs/>
          <w:sz w:val="20"/>
          <w:szCs w:val="20"/>
        </w:rPr>
        <w:t>1</w:t>
      </w:r>
    </w:p>
    <w:tbl>
      <w:tblPr>
        <w:tblW w:w="1135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863"/>
        <w:gridCol w:w="1498"/>
        <w:gridCol w:w="1498"/>
        <w:gridCol w:w="1498"/>
        <w:gridCol w:w="1498"/>
        <w:gridCol w:w="1498"/>
      </w:tblGrid>
      <w:tr w:rsidR="00365696" w:rsidRPr="005D1511" w14:paraId="42AC4A5D" w14:textId="77777777" w:rsidTr="009F1842">
        <w:trPr>
          <w:jc w:val="center"/>
        </w:trPr>
        <w:tc>
          <w:tcPr>
            <w:tcW w:w="386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26ECE0BB" w14:textId="55FC0F81" w:rsidR="00365696" w:rsidRPr="004815C1" w:rsidRDefault="00210E08"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Plan to Purchase</w:t>
            </w:r>
          </w:p>
        </w:tc>
        <w:tc>
          <w:tcPr>
            <w:tcW w:w="1498"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68763BB9" w14:textId="77777777" w:rsidR="00365696" w:rsidRPr="004815C1" w:rsidRDefault="00365696"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Miami-Ft. Lauderdale</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ADE2796" w14:textId="77777777" w:rsidR="00365696" w:rsidRPr="004815C1" w:rsidRDefault="00365696"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Cincinnati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7A1773D" w14:textId="77777777" w:rsidR="00365696" w:rsidRPr="004815C1" w:rsidRDefault="00365696"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Minneapolis-St. Paul</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8683F84" w14:textId="77777777" w:rsidR="00365696" w:rsidRPr="004815C1" w:rsidRDefault="00365696"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Colorado Springs, CO</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02599B6D" w14:textId="77777777" w:rsidR="00365696" w:rsidRPr="004815C1" w:rsidRDefault="00365696"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100FE4" w:rsidRPr="005D1511" w14:paraId="2E754D35" w14:textId="77777777" w:rsidTr="009F1842">
        <w:tblPrEx>
          <w:tblBorders>
            <w:top w:val="none" w:sz="0" w:space="0" w:color="auto"/>
          </w:tblBorders>
        </w:tblPrEx>
        <w:trPr>
          <w:jc w:val="center"/>
        </w:trPr>
        <w:tc>
          <w:tcPr>
            <w:tcW w:w="386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66AD9A3E" w14:textId="2037C134" w:rsidR="00365696" w:rsidRPr="004815C1" w:rsidRDefault="00210E08"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 car/van/truck/SUV/crossover</w:t>
            </w:r>
          </w:p>
        </w:tc>
        <w:tc>
          <w:tcPr>
            <w:tcW w:w="1498" w:type="dxa"/>
            <w:tcBorders>
              <w:top w:val="single" w:sz="18" w:space="0" w:color="C0504D" w:themeColor="accent2"/>
              <w:left w:val="single" w:sz="18" w:space="0" w:color="0070C0"/>
              <w:bottom w:val="single" w:sz="4" w:space="0" w:color="auto"/>
              <w:right w:val="single" w:sz="8" w:space="0" w:color="0070C0"/>
            </w:tcBorders>
            <w:shd w:val="clear" w:color="auto" w:fill="92D050"/>
            <w:vAlign w:val="center"/>
          </w:tcPr>
          <w:p w14:paraId="2D031FCE" w14:textId="2557CFF1"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165</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6BE7EF29" w14:textId="1BCFE83C"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111</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3BCEE31E" w14:textId="195046BF"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81</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0AEBCD0B" w14:textId="5195F39C"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132</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1325DBFE" w14:textId="1A60637A" w:rsidR="00365696" w:rsidRPr="004815C1" w:rsidRDefault="00CF3851" w:rsidP="009F1842">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125</w:t>
            </w:r>
          </w:p>
        </w:tc>
      </w:tr>
      <w:tr w:rsidR="00100FE4" w:rsidRPr="005D1511" w14:paraId="4B913AD9" w14:textId="77777777" w:rsidTr="009F1842">
        <w:tblPrEx>
          <w:tblBorders>
            <w:top w:val="none" w:sz="0" w:space="0" w:color="auto"/>
          </w:tblBorders>
        </w:tblPrEx>
        <w:trPr>
          <w:jc w:val="center"/>
        </w:trPr>
        <w:tc>
          <w:tcPr>
            <w:tcW w:w="38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51FAAFD" w14:textId="73B7CCB7" w:rsidR="00365696" w:rsidRPr="004815C1" w:rsidRDefault="00210E08"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 xml:space="preserve">Used </w:t>
            </w:r>
            <w:r>
              <w:rPr>
                <w:rFonts w:ascii="Verdana" w:eastAsia="Times New Roman" w:hAnsi="Verdana"/>
                <w:sz w:val="20"/>
                <w:szCs w:val="20"/>
              </w:rPr>
              <w:t>car/van/truck/SUV/crossover</w:t>
            </w:r>
          </w:p>
        </w:tc>
        <w:tc>
          <w:tcPr>
            <w:tcW w:w="1498" w:type="dxa"/>
            <w:tcBorders>
              <w:top w:val="single" w:sz="4" w:space="0" w:color="auto"/>
              <w:left w:val="single" w:sz="18" w:space="0" w:color="0070C0"/>
              <w:bottom w:val="single" w:sz="4" w:space="0" w:color="000000"/>
              <w:right w:val="single" w:sz="8" w:space="0" w:color="0070C0"/>
            </w:tcBorders>
            <w:shd w:val="clear" w:color="auto" w:fill="D99594" w:themeFill="accent2" w:themeFillTint="99"/>
            <w:vAlign w:val="center"/>
          </w:tcPr>
          <w:p w14:paraId="0AEFA9B8" w14:textId="4DD766B9"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67</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274EAA59" w14:textId="0B1CACAF"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151</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0FE9DC25" w14:textId="16D30AEC"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9AF39AE" w14:textId="1CB25826"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147</w:t>
            </w:r>
          </w:p>
        </w:tc>
        <w:tc>
          <w:tcPr>
            <w:tcW w:w="1498"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72449190" w14:textId="462CB4BC" w:rsidR="00365696" w:rsidRPr="00B00624"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152</w:t>
            </w:r>
          </w:p>
        </w:tc>
      </w:tr>
      <w:tr w:rsidR="00100FE4" w:rsidRPr="005D1511" w14:paraId="23C8AB8A" w14:textId="77777777" w:rsidTr="009F1842">
        <w:tblPrEx>
          <w:tblBorders>
            <w:top w:val="none" w:sz="0" w:space="0" w:color="auto"/>
          </w:tblBorders>
        </w:tblPrEx>
        <w:trPr>
          <w:jc w:val="center"/>
        </w:trPr>
        <w:tc>
          <w:tcPr>
            <w:tcW w:w="38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D8B624A" w14:textId="68C2AEAE" w:rsidR="00365696" w:rsidRDefault="00210E08"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Any home improvements*</w:t>
            </w:r>
          </w:p>
        </w:tc>
        <w:tc>
          <w:tcPr>
            <w:tcW w:w="1498"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074660FE" w14:textId="41A65618"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112</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20394EA" w14:textId="293F7107"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E74A807" w14:textId="25D55625"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C5EF845" w14:textId="69CBD327"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c>
          <w:tcPr>
            <w:tcW w:w="1498"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12676635" w14:textId="35F15FCA"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88</w:t>
            </w:r>
          </w:p>
        </w:tc>
      </w:tr>
      <w:tr w:rsidR="00210E08" w:rsidRPr="005D1511" w14:paraId="4A6B6874" w14:textId="77777777" w:rsidTr="009F1842">
        <w:tblPrEx>
          <w:tblBorders>
            <w:top w:val="none" w:sz="0" w:space="0" w:color="auto"/>
          </w:tblBorders>
        </w:tblPrEx>
        <w:trPr>
          <w:jc w:val="center"/>
        </w:trPr>
        <w:tc>
          <w:tcPr>
            <w:tcW w:w="38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5A01A64" w14:textId="53CC65E5" w:rsidR="00210E08" w:rsidRDefault="00210E08"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Personal computer/equipment*</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3A212939" w14:textId="39CE68B2"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53740B5" w14:textId="61C85A96"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3BA20CA" w14:textId="27C524C5"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132</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688D8B3" w14:textId="55A50B2E"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c>
          <w:tcPr>
            <w:tcW w:w="149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6AEE1368" w14:textId="26BF6CD0"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104</w:t>
            </w:r>
          </w:p>
        </w:tc>
      </w:tr>
      <w:tr w:rsidR="00210E08" w:rsidRPr="005D1511" w14:paraId="0622D129" w14:textId="77777777" w:rsidTr="009F1842">
        <w:tblPrEx>
          <w:tblBorders>
            <w:top w:val="none" w:sz="0" w:space="0" w:color="auto"/>
          </w:tblBorders>
        </w:tblPrEx>
        <w:trPr>
          <w:jc w:val="center"/>
        </w:trPr>
        <w:tc>
          <w:tcPr>
            <w:tcW w:w="38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B2DB114" w14:textId="2EB667CF" w:rsidR="00210E08" w:rsidRDefault="00210E08"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Major household appliance*</w:t>
            </w:r>
          </w:p>
        </w:tc>
        <w:tc>
          <w:tcPr>
            <w:tcW w:w="1498"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22EF57A2" w14:textId="34215CDD"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5301B5FF" w14:textId="7C878146"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60</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03AFD0CE" w14:textId="7DF6D4F1"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73</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AEA2829" w14:textId="40CEC767"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112</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54135EA5" w14:textId="29D91C60"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r>
      <w:tr w:rsidR="00210E08" w:rsidRPr="005D1511" w14:paraId="5A036874" w14:textId="77777777" w:rsidTr="009F1842">
        <w:tblPrEx>
          <w:tblBorders>
            <w:top w:val="none" w:sz="0" w:space="0" w:color="auto"/>
          </w:tblBorders>
        </w:tblPrEx>
        <w:trPr>
          <w:jc w:val="center"/>
        </w:trPr>
        <w:tc>
          <w:tcPr>
            <w:tcW w:w="38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37AF9FC" w14:textId="19961FB5" w:rsidR="00210E08" w:rsidRDefault="00CF3851"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 TV*</w:t>
            </w:r>
          </w:p>
        </w:tc>
        <w:tc>
          <w:tcPr>
            <w:tcW w:w="1498"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0FD4FF35" w14:textId="3C947DDD"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94F5E3E" w14:textId="0901F983"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4DF6BBD" w14:textId="5BA0E8C1"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147</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3A3539F5" w14:textId="715C4E13"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195</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26FD2F11" w14:textId="453F6604"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143</w:t>
            </w:r>
          </w:p>
        </w:tc>
      </w:tr>
      <w:tr w:rsidR="00210E08" w:rsidRPr="005D1511" w14:paraId="0F3C736D" w14:textId="77777777" w:rsidTr="009F1842">
        <w:tblPrEx>
          <w:tblBorders>
            <w:top w:val="none" w:sz="0" w:space="0" w:color="auto"/>
          </w:tblBorders>
        </w:tblPrEx>
        <w:trPr>
          <w:jc w:val="center"/>
        </w:trPr>
        <w:tc>
          <w:tcPr>
            <w:tcW w:w="38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8090EBB" w14:textId="2D40822C" w:rsidR="00210E08" w:rsidRDefault="00CF3851"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Tablet*</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E86DE9E" w14:textId="6801188C"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135</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17174691" w14:textId="2BA7B35D"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165</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72FAE331" w14:textId="7A77701F"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150</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1DEAC9B0" w14:textId="786B3154"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157</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53481437" w14:textId="6EA686F4"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128</w:t>
            </w:r>
          </w:p>
        </w:tc>
      </w:tr>
      <w:tr w:rsidR="00210E08" w:rsidRPr="005D1511" w14:paraId="129C8505" w14:textId="77777777" w:rsidTr="009F1842">
        <w:tblPrEx>
          <w:tblBorders>
            <w:top w:val="none" w:sz="0" w:space="0" w:color="auto"/>
          </w:tblBorders>
        </w:tblPrEx>
        <w:trPr>
          <w:jc w:val="center"/>
        </w:trPr>
        <w:tc>
          <w:tcPr>
            <w:tcW w:w="38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1834A6A" w14:textId="7969D752" w:rsidR="00210E08" w:rsidRDefault="00CF3851"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Personal home electronics*</w:t>
            </w:r>
          </w:p>
        </w:tc>
        <w:tc>
          <w:tcPr>
            <w:tcW w:w="1498"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44CA75D0" w14:textId="20B7D330"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98</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61673F9" w14:textId="11346298"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66BCEE7" w14:textId="5FDB6E81"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0ED5DA5" w14:textId="6D460487"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125</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1D2E41BC" w14:textId="1AA4DF6E" w:rsidR="00210E08"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138</w:t>
            </w:r>
          </w:p>
        </w:tc>
      </w:tr>
      <w:tr w:rsidR="00100FE4" w:rsidRPr="005D1511" w14:paraId="632DB320" w14:textId="77777777" w:rsidTr="009F1842">
        <w:tblPrEx>
          <w:tblBorders>
            <w:top w:val="none" w:sz="0" w:space="0" w:color="auto"/>
          </w:tblBorders>
        </w:tblPrEx>
        <w:trPr>
          <w:jc w:val="center"/>
        </w:trPr>
        <w:tc>
          <w:tcPr>
            <w:tcW w:w="38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4698E05" w14:textId="00AA9043" w:rsidR="00365696" w:rsidRPr="004815C1" w:rsidRDefault="00CF3851"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 home (during next 2 years)</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407A3B32" w14:textId="71E2DB62"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147</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C3DBDCA" w14:textId="200D9462"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134</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57A6B2F1" w14:textId="3AD7D35C"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152</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12BA91C" w14:textId="1C715856"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140</w:t>
            </w:r>
          </w:p>
        </w:tc>
        <w:tc>
          <w:tcPr>
            <w:tcW w:w="1498"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73035DAD" w14:textId="370C0399" w:rsidR="00365696" w:rsidRPr="00B00624"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153</w:t>
            </w:r>
          </w:p>
        </w:tc>
      </w:tr>
      <w:tr w:rsidR="00100FE4" w:rsidRPr="005D1511" w14:paraId="513F5614" w14:textId="77777777" w:rsidTr="009F1842">
        <w:tblPrEx>
          <w:tblBorders>
            <w:top w:val="none" w:sz="0" w:space="0" w:color="auto"/>
          </w:tblBorders>
        </w:tblPrEx>
        <w:trPr>
          <w:jc w:val="center"/>
        </w:trPr>
        <w:tc>
          <w:tcPr>
            <w:tcW w:w="38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B3DC770" w14:textId="17305E29" w:rsidR="00365696" w:rsidRDefault="00CF3851"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 furniture*</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3C18F458" w14:textId="262941C5"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462BA19" w14:textId="32854BF0"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127</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7A8A1AA9" w14:textId="41CE3A1D"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95</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F2DAD79" w14:textId="0455CF78"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118</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3664B9F9" w14:textId="1E6C8222"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137</w:t>
            </w:r>
          </w:p>
        </w:tc>
      </w:tr>
      <w:tr w:rsidR="00100FE4" w:rsidRPr="005D1511" w14:paraId="54063CF8" w14:textId="77777777" w:rsidTr="009F1842">
        <w:tblPrEx>
          <w:tblBorders>
            <w:top w:val="none" w:sz="0" w:space="0" w:color="auto"/>
          </w:tblBorders>
        </w:tblPrEx>
        <w:trPr>
          <w:jc w:val="center"/>
        </w:trPr>
        <w:tc>
          <w:tcPr>
            <w:tcW w:w="38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5D62831" w14:textId="41FEF5B1" w:rsidR="00365696" w:rsidRPr="004815C1" w:rsidRDefault="00CF3851"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Bed/Mattress*</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03D09B00" w14:textId="6737D658" w:rsidR="00365696" w:rsidRPr="004815C1" w:rsidRDefault="00CF3851" w:rsidP="009F1842">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129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4D6EF24" w14:textId="2DFF1E71"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4A1355B" w14:textId="5193D5FE"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788D8DF" w14:textId="27309727"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143</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07F4C3BF" w14:textId="031C55E6" w:rsidR="00365696" w:rsidRPr="004815C1"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134</w:t>
            </w:r>
          </w:p>
        </w:tc>
      </w:tr>
      <w:tr w:rsidR="00100FE4" w:rsidRPr="005D1511" w14:paraId="1A06E2B6" w14:textId="77777777" w:rsidTr="009F1842">
        <w:tblPrEx>
          <w:tblBorders>
            <w:top w:val="none" w:sz="0" w:space="0" w:color="auto"/>
          </w:tblBorders>
        </w:tblPrEx>
        <w:trPr>
          <w:jc w:val="center"/>
        </w:trPr>
        <w:tc>
          <w:tcPr>
            <w:tcW w:w="386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0E5DD3FB" w14:textId="42B0CB20" w:rsidR="00365696" w:rsidRDefault="00CF3851" w:rsidP="001618F0">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1 or more smart speakers*</w:t>
            </w:r>
          </w:p>
        </w:tc>
        <w:tc>
          <w:tcPr>
            <w:tcW w:w="1498" w:type="dxa"/>
            <w:tcBorders>
              <w:top w:val="single" w:sz="4" w:space="0" w:color="000000"/>
              <w:left w:val="single" w:sz="18" w:space="0" w:color="0070C0"/>
              <w:bottom w:val="single" w:sz="12" w:space="0" w:color="auto"/>
              <w:right w:val="single" w:sz="8" w:space="0" w:color="0070C0"/>
            </w:tcBorders>
            <w:shd w:val="clear" w:color="auto" w:fill="C2D69B" w:themeFill="accent3" w:themeFillTint="99"/>
            <w:vAlign w:val="center"/>
          </w:tcPr>
          <w:p w14:paraId="409A0E83" w14:textId="399DA374"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139</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712B989F" w14:textId="6F79AB22"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145</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308AEE38" w14:textId="7DDC3CB1"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140</w:t>
            </w:r>
          </w:p>
        </w:tc>
        <w:tc>
          <w:tcPr>
            <w:tcW w:w="1498" w:type="dxa"/>
            <w:tcBorders>
              <w:top w:val="single" w:sz="4" w:space="0" w:color="000000"/>
              <w:left w:val="single" w:sz="8" w:space="0" w:color="0070C0"/>
              <w:bottom w:val="single" w:sz="12" w:space="0" w:color="auto"/>
              <w:right w:val="single" w:sz="8" w:space="0" w:color="0070C0"/>
            </w:tcBorders>
            <w:shd w:val="clear" w:color="auto" w:fill="92D050"/>
            <w:vAlign w:val="center"/>
          </w:tcPr>
          <w:p w14:paraId="5CE1A7E5" w14:textId="4ADB7CA1"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159</w:t>
            </w:r>
          </w:p>
        </w:tc>
        <w:tc>
          <w:tcPr>
            <w:tcW w:w="1498"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57F2D5F4" w14:textId="0E361DC5" w:rsidR="00365696" w:rsidRDefault="00CF3851"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118</w:t>
            </w:r>
          </w:p>
        </w:tc>
      </w:tr>
    </w:tbl>
    <w:p w14:paraId="78E679E8" w14:textId="39F6A578" w:rsidR="00F94CE8" w:rsidRDefault="00365696" w:rsidP="00CF3851">
      <w:pPr>
        <w:pStyle w:val="NoSpacing"/>
        <w:ind w:hanging="990"/>
        <w:contextualSpacing/>
        <w:rPr>
          <w:sz w:val="20"/>
          <w:szCs w:val="20"/>
        </w:rPr>
      </w:pPr>
      <w:r w:rsidRPr="00573142">
        <w:rPr>
          <w:sz w:val="16"/>
          <w:szCs w:val="16"/>
        </w:rPr>
        <w:t>Based on The Media Audit’s 2021 surveys</w:t>
      </w:r>
      <w:r>
        <w:rPr>
          <w:sz w:val="16"/>
          <w:szCs w:val="16"/>
        </w:rPr>
        <w:t xml:space="preserve">  </w:t>
      </w:r>
      <w:r>
        <w:rPr>
          <w:sz w:val="16"/>
          <w:szCs w:val="16"/>
        </w:rPr>
        <w:tab/>
      </w:r>
      <w:r w:rsidR="00CF3851">
        <w:rPr>
          <w:sz w:val="16"/>
          <w:szCs w:val="16"/>
        </w:rPr>
        <w:tab/>
        <w:t>*during next 12 months</w:t>
      </w:r>
    </w:p>
    <w:p w14:paraId="3CDFB8E2" w14:textId="2600FC61" w:rsidR="00F94CE8" w:rsidRDefault="00F94CE8" w:rsidP="00F94CE8">
      <w:pPr>
        <w:pStyle w:val="NoSpacing"/>
        <w:contextualSpacing/>
        <w:rPr>
          <w:sz w:val="20"/>
          <w:szCs w:val="20"/>
        </w:rPr>
      </w:pPr>
    </w:p>
    <w:p w14:paraId="0EDECAF7" w14:textId="45963334" w:rsidR="00CF3851" w:rsidRDefault="00CF3851" w:rsidP="00F94CE8">
      <w:pPr>
        <w:pStyle w:val="NoSpacing"/>
        <w:contextualSpacing/>
        <w:rPr>
          <w:sz w:val="20"/>
          <w:szCs w:val="20"/>
        </w:rPr>
      </w:pPr>
      <w:r>
        <w:rPr>
          <w:sz w:val="20"/>
          <w:szCs w:val="20"/>
        </w:rPr>
        <w:t>Although Gen X men under-index</w:t>
      </w:r>
      <w:r w:rsidR="009F1842">
        <w:rPr>
          <w:sz w:val="20"/>
          <w:szCs w:val="20"/>
        </w:rPr>
        <w:t>ed</w:t>
      </w:r>
      <w:r>
        <w:rPr>
          <w:sz w:val="20"/>
          <w:szCs w:val="20"/>
        </w:rPr>
        <w:t xml:space="preserve"> in more of these categories than Millennial men, even an index slightly less than the market average of 100 means there are </w:t>
      </w:r>
      <w:r w:rsidR="009833CE">
        <w:rPr>
          <w:sz w:val="20"/>
          <w:szCs w:val="20"/>
        </w:rPr>
        <w:t xml:space="preserve">still </w:t>
      </w:r>
      <w:r>
        <w:rPr>
          <w:sz w:val="20"/>
          <w:szCs w:val="20"/>
        </w:rPr>
        <w:t>many men intending to make these purchases.</w:t>
      </w:r>
    </w:p>
    <w:p w14:paraId="3CB8A847" w14:textId="77777777" w:rsidR="00CF3851" w:rsidRDefault="00CF3851" w:rsidP="00F94CE8">
      <w:pPr>
        <w:pStyle w:val="NoSpacing"/>
        <w:contextualSpacing/>
        <w:rPr>
          <w:sz w:val="20"/>
          <w:szCs w:val="20"/>
        </w:rPr>
      </w:pPr>
    </w:p>
    <w:p w14:paraId="22745E0D" w14:textId="6548D676" w:rsidR="00CF3851" w:rsidRPr="005D1511" w:rsidRDefault="00210E08" w:rsidP="00CF3851">
      <w:pPr>
        <w:spacing w:after="0" w:line="240" w:lineRule="auto"/>
        <w:contextualSpacing/>
        <w:mirrorIndents/>
        <w:jc w:val="center"/>
        <w:rPr>
          <w:b/>
          <w:bCs/>
          <w:sz w:val="20"/>
          <w:szCs w:val="20"/>
        </w:rPr>
      </w:pPr>
      <w:r>
        <w:rPr>
          <w:b/>
          <w:bCs/>
          <w:sz w:val="20"/>
          <w:szCs w:val="20"/>
        </w:rPr>
        <w:t>Indices of</w:t>
      </w:r>
      <w:r>
        <w:rPr>
          <w:b/>
          <w:bCs/>
          <w:sz w:val="20"/>
          <w:szCs w:val="20"/>
        </w:rPr>
        <w:t xml:space="preserve"> </w:t>
      </w:r>
      <w:r>
        <w:rPr>
          <w:b/>
          <w:bCs/>
          <w:sz w:val="20"/>
          <w:szCs w:val="20"/>
        </w:rPr>
        <w:t>Gen X Men’s Planned Purchases, in Selected Markets</w:t>
      </w:r>
      <w:r w:rsidRPr="005D1511">
        <w:rPr>
          <w:b/>
          <w:bCs/>
          <w:sz w:val="20"/>
          <w:szCs w:val="20"/>
        </w:rPr>
        <w:t>, 202</w:t>
      </w:r>
      <w:r>
        <w:rPr>
          <w:b/>
          <w:bCs/>
          <w:sz w:val="20"/>
          <w:szCs w:val="20"/>
        </w:rPr>
        <w:t>1</w:t>
      </w:r>
    </w:p>
    <w:tbl>
      <w:tblPr>
        <w:tblW w:w="1124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758"/>
        <w:gridCol w:w="1498"/>
        <w:gridCol w:w="1498"/>
        <w:gridCol w:w="1498"/>
        <w:gridCol w:w="1498"/>
        <w:gridCol w:w="1498"/>
      </w:tblGrid>
      <w:tr w:rsidR="00210E08" w:rsidRPr="005D1511" w14:paraId="6B6954CC" w14:textId="77777777" w:rsidTr="009F1842">
        <w:trPr>
          <w:jc w:val="center"/>
        </w:trPr>
        <w:tc>
          <w:tcPr>
            <w:tcW w:w="375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498AA34" w14:textId="77777777" w:rsidR="00210E08" w:rsidRPr="004815C1" w:rsidRDefault="00210E08"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Plan to Purchase</w:t>
            </w:r>
          </w:p>
        </w:tc>
        <w:tc>
          <w:tcPr>
            <w:tcW w:w="1498"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7FC67A48" w14:textId="77777777" w:rsidR="00210E08" w:rsidRPr="004815C1" w:rsidRDefault="00210E08"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Miami-Ft. Lauderdale</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C4E23D9" w14:textId="77777777" w:rsidR="00210E08" w:rsidRPr="004815C1" w:rsidRDefault="00210E08"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Cincinnati</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CC23A3C" w14:textId="77777777" w:rsidR="00210E08" w:rsidRPr="004815C1" w:rsidRDefault="00210E08"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Minneapolis-St. Paul</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240FA1F" w14:textId="77777777" w:rsidR="00210E08" w:rsidRPr="004815C1" w:rsidRDefault="00210E08"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Colorado Springs, CO</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31C84770" w14:textId="77777777" w:rsidR="00210E08" w:rsidRPr="004815C1" w:rsidRDefault="00210E08" w:rsidP="009F1842">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2438C4" w:rsidRPr="005D1511" w14:paraId="52ADE9DB" w14:textId="77777777" w:rsidTr="009F1842">
        <w:tblPrEx>
          <w:tblBorders>
            <w:top w:val="none" w:sz="0" w:space="0" w:color="auto"/>
          </w:tblBorders>
        </w:tblPrEx>
        <w:trPr>
          <w:jc w:val="center"/>
        </w:trPr>
        <w:tc>
          <w:tcPr>
            <w:tcW w:w="375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42E71064" w14:textId="54159E0F" w:rsidR="00CF3851" w:rsidRPr="004815C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 car/van/truck/SUV/crossover</w:t>
            </w:r>
          </w:p>
        </w:tc>
        <w:tc>
          <w:tcPr>
            <w:tcW w:w="1498" w:type="dxa"/>
            <w:tcBorders>
              <w:top w:val="single" w:sz="18" w:space="0" w:color="C0504D" w:themeColor="accent2"/>
              <w:left w:val="single" w:sz="18" w:space="0" w:color="0070C0"/>
              <w:bottom w:val="single" w:sz="4" w:space="0" w:color="auto"/>
              <w:right w:val="single" w:sz="8" w:space="0" w:color="0070C0"/>
            </w:tcBorders>
            <w:shd w:val="clear" w:color="auto" w:fill="EAF1DD" w:themeFill="accent3" w:themeFillTint="33"/>
            <w:vAlign w:val="center"/>
          </w:tcPr>
          <w:p w14:paraId="356CB6F4" w14:textId="3B3FE396"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26B37453" w14:textId="4194B426"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4D826B25" w14:textId="69089A46"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1F553FDD" w14:textId="22D477E2"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76</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247FB776" w14:textId="3FDC1064" w:rsidR="00CF3851" w:rsidRPr="004815C1" w:rsidRDefault="009833CE" w:rsidP="009F1842">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128</w:t>
            </w:r>
          </w:p>
        </w:tc>
      </w:tr>
      <w:tr w:rsidR="002438C4" w:rsidRPr="005D1511" w14:paraId="614AFF6F" w14:textId="77777777" w:rsidTr="009F1842">
        <w:tblPrEx>
          <w:tblBorders>
            <w:top w:val="none" w:sz="0" w:space="0" w:color="auto"/>
          </w:tblBorders>
        </w:tblPrEx>
        <w:trPr>
          <w:jc w:val="center"/>
        </w:trPr>
        <w:tc>
          <w:tcPr>
            <w:tcW w:w="37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4F1550A" w14:textId="5C5D7519" w:rsidR="00CF3851" w:rsidRPr="004815C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Used car/van/truck/SUV/crossover</w:t>
            </w:r>
          </w:p>
        </w:tc>
        <w:tc>
          <w:tcPr>
            <w:tcW w:w="1498" w:type="dxa"/>
            <w:tcBorders>
              <w:top w:val="single" w:sz="4" w:space="0" w:color="auto"/>
              <w:left w:val="single" w:sz="18" w:space="0" w:color="0070C0"/>
              <w:bottom w:val="single" w:sz="4" w:space="0" w:color="000000"/>
              <w:right w:val="single" w:sz="8" w:space="0" w:color="0070C0"/>
            </w:tcBorders>
            <w:shd w:val="clear" w:color="auto" w:fill="FF0000"/>
            <w:vAlign w:val="center"/>
          </w:tcPr>
          <w:p w14:paraId="695862B5" w14:textId="20C91A17"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45</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7ECFA02D" w14:textId="73548464"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86</w:t>
            </w:r>
          </w:p>
        </w:tc>
        <w:tc>
          <w:tcPr>
            <w:tcW w:w="1498" w:type="dxa"/>
            <w:tcBorders>
              <w:top w:val="single" w:sz="4" w:space="0" w:color="auto"/>
              <w:left w:val="single" w:sz="8" w:space="0" w:color="0070C0"/>
              <w:bottom w:val="single" w:sz="4" w:space="0" w:color="000000"/>
              <w:right w:val="single" w:sz="8" w:space="0" w:color="0070C0"/>
            </w:tcBorders>
            <w:shd w:val="clear" w:color="auto" w:fill="FF0000"/>
            <w:vAlign w:val="center"/>
          </w:tcPr>
          <w:p w14:paraId="7E40EA29" w14:textId="088F39A9"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50</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1B642500" w14:textId="189F14DE"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86</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6BEC3F73" w14:textId="3AA21773" w:rsidR="00CF3851" w:rsidRPr="00B00624"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r>
      <w:tr w:rsidR="002438C4" w:rsidRPr="005D1511" w14:paraId="398B4CAE" w14:textId="77777777" w:rsidTr="009F1842">
        <w:tblPrEx>
          <w:tblBorders>
            <w:top w:val="none" w:sz="0" w:space="0" w:color="auto"/>
          </w:tblBorders>
        </w:tblPrEx>
        <w:trPr>
          <w:jc w:val="center"/>
        </w:trPr>
        <w:tc>
          <w:tcPr>
            <w:tcW w:w="37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5362B74" w14:textId="08621D26" w:rsidR="00CF385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Any home improvements*</w:t>
            </w:r>
          </w:p>
        </w:tc>
        <w:tc>
          <w:tcPr>
            <w:tcW w:w="1498"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5A2DCAB8" w14:textId="78E5B523"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29C6DCEC" w14:textId="32D2D9C6"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83</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D1608AC" w14:textId="5E9F1536"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103</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61579E80" w14:textId="7ACDABC9"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7968838A" w14:textId="07579FF9"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r>
      <w:tr w:rsidR="00CF3851" w:rsidRPr="005D1511" w14:paraId="3823AA48" w14:textId="77777777" w:rsidTr="009F1842">
        <w:tblPrEx>
          <w:tblBorders>
            <w:top w:val="none" w:sz="0" w:space="0" w:color="auto"/>
          </w:tblBorders>
        </w:tblPrEx>
        <w:trPr>
          <w:jc w:val="center"/>
        </w:trPr>
        <w:tc>
          <w:tcPr>
            <w:tcW w:w="37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0097951" w14:textId="3704DED9" w:rsidR="00CF385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Personal computer/equipment*</w:t>
            </w:r>
          </w:p>
        </w:tc>
        <w:tc>
          <w:tcPr>
            <w:tcW w:w="1498"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767FE48D" w14:textId="0001F939"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89</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236FE40B" w14:textId="54613AC4"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84</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168C465A" w14:textId="0EB87781"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88</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1E73A1B2" w14:textId="3F2FCBAF"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550EE994" w14:textId="536B318B"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r>
      <w:tr w:rsidR="00CF3851" w:rsidRPr="005D1511" w14:paraId="00BE1A74" w14:textId="77777777" w:rsidTr="009F1842">
        <w:tblPrEx>
          <w:tblBorders>
            <w:top w:val="none" w:sz="0" w:space="0" w:color="auto"/>
          </w:tblBorders>
        </w:tblPrEx>
        <w:trPr>
          <w:jc w:val="center"/>
        </w:trPr>
        <w:tc>
          <w:tcPr>
            <w:tcW w:w="37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B486BFD" w14:textId="50E5EC78" w:rsidR="00CF385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Major household appliance*</w:t>
            </w:r>
          </w:p>
        </w:tc>
        <w:tc>
          <w:tcPr>
            <w:tcW w:w="1498"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463AEF7" w14:textId="4A2DFF9F"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F3BFC57" w14:textId="60A239D5"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122</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6B4C81CD" w14:textId="4BF8F1C5"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87</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711C7A66" w14:textId="05EE4193"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71</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6C908EAB" w14:textId="785E9247"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r>
      <w:tr w:rsidR="00CF3851" w:rsidRPr="005D1511" w14:paraId="34330338" w14:textId="77777777" w:rsidTr="009F1842">
        <w:tblPrEx>
          <w:tblBorders>
            <w:top w:val="none" w:sz="0" w:space="0" w:color="auto"/>
          </w:tblBorders>
        </w:tblPrEx>
        <w:trPr>
          <w:jc w:val="center"/>
        </w:trPr>
        <w:tc>
          <w:tcPr>
            <w:tcW w:w="37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8099003" w14:textId="1FAD95EE" w:rsidR="00CF385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 TV*</w:t>
            </w:r>
          </w:p>
        </w:tc>
        <w:tc>
          <w:tcPr>
            <w:tcW w:w="1498"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41E67B96" w14:textId="71CDA3CA"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42200D2F" w14:textId="2ABDC817"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69</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2A6A494" w14:textId="4B96D2B9"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2E04C02C" w14:textId="60B97405"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71</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074D1BE0" w14:textId="5C98AEA0"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r>
      <w:tr w:rsidR="00CF3851" w:rsidRPr="005D1511" w14:paraId="198829A9" w14:textId="77777777" w:rsidTr="009F1842">
        <w:tblPrEx>
          <w:tblBorders>
            <w:top w:val="none" w:sz="0" w:space="0" w:color="auto"/>
          </w:tblBorders>
        </w:tblPrEx>
        <w:trPr>
          <w:jc w:val="center"/>
        </w:trPr>
        <w:tc>
          <w:tcPr>
            <w:tcW w:w="37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40F4094" w14:textId="615D993C" w:rsidR="00CF385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Tablet*</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82D414F" w14:textId="3B1591FE"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125</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7B2F61D7" w14:textId="0B397A59"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74</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3C975E8" w14:textId="1F71035F"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42BD2869" w14:textId="5267670D"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93</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6DC429E5" w14:textId="5B956DC5"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126</w:t>
            </w:r>
          </w:p>
        </w:tc>
      </w:tr>
      <w:tr w:rsidR="00CF3851" w:rsidRPr="005D1511" w14:paraId="7D11B9EA" w14:textId="77777777" w:rsidTr="009F1842">
        <w:tblPrEx>
          <w:tblBorders>
            <w:top w:val="none" w:sz="0" w:space="0" w:color="auto"/>
          </w:tblBorders>
        </w:tblPrEx>
        <w:trPr>
          <w:jc w:val="center"/>
        </w:trPr>
        <w:tc>
          <w:tcPr>
            <w:tcW w:w="37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7B2E86D" w14:textId="5ECC8177" w:rsidR="00CF385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Personal home electronics*</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458B61A2" w14:textId="5BA92DA1"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122</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F2D5AFF" w14:textId="3CA1243F"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A08A5A1" w14:textId="21D8A9FA"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147</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18C6E5C9" w14:textId="0FDEEC39"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61</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216A10C3" w14:textId="35686416"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r>
      <w:tr w:rsidR="002438C4" w:rsidRPr="005D1511" w14:paraId="6C7127BA" w14:textId="77777777" w:rsidTr="009F1842">
        <w:tblPrEx>
          <w:tblBorders>
            <w:top w:val="none" w:sz="0" w:space="0" w:color="auto"/>
          </w:tblBorders>
        </w:tblPrEx>
        <w:trPr>
          <w:jc w:val="center"/>
        </w:trPr>
        <w:tc>
          <w:tcPr>
            <w:tcW w:w="37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C16453D" w14:textId="668F96EF" w:rsidR="00CF3851" w:rsidRPr="004815C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 home (during next 2 years)</w:t>
            </w:r>
          </w:p>
        </w:tc>
        <w:tc>
          <w:tcPr>
            <w:tcW w:w="1498"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6D6AF91E" w14:textId="70AF04EE"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91</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BE3EA70" w14:textId="5E8B52C5"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98</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31A58BF4" w14:textId="099F1FEA"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78</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36F6CB22" w14:textId="38E8AE4D"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71</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34DBB9BC" w14:textId="59510436" w:rsidR="00CF3851" w:rsidRPr="00B00624"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r>
      <w:tr w:rsidR="002438C4" w:rsidRPr="005D1511" w14:paraId="22CA8DFE" w14:textId="77777777" w:rsidTr="009F1842">
        <w:tblPrEx>
          <w:tblBorders>
            <w:top w:val="none" w:sz="0" w:space="0" w:color="auto"/>
          </w:tblBorders>
        </w:tblPrEx>
        <w:trPr>
          <w:jc w:val="center"/>
        </w:trPr>
        <w:tc>
          <w:tcPr>
            <w:tcW w:w="37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C0E00E2" w14:textId="2D9E2D76" w:rsidR="00CF385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 furniture*</w:t>
            </w:r>
          </w:p>
        </w:tc>
        <w:tc>
          <w:tcPr>
            <w:tcW w:w="1498"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5044B0BF" w14:textId="2B42A139"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763D76A3" w14:textId="2B601729"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EFD3098" w14:textId="3AAC7D4C"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423E07EB" w14:textId="366CB593"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73</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60C28DE6" w14:textId="6849870C"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r>
      <w:tr w:rsidR="002438C4" w:rsidRPr="005D1511" w14:paraId="27B31F00" w14:textId="77777777" w:rsidTr="009F1842">
        <w:tblPrEx>
          <w:tblBorders>
            <w:top w:val="none" w:sz="0" w:space="0" w:color="auto"/>
          </w:tblBorders>
        </w:tblPrEx>
        <w:trPr>
          <w:jc w:val="center"/>
        </w:trPr>
        <w:tc>
          <w:tcPr>
            <w:tcW w:w="375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FB61028" w14:textId="2842CB28" w:rsidR="00CF3851" w:rsidRPr="004815C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Bed/Mattress*</w:t>
            </w:r>
          </w:p>
        </w:tc>
        <w:tc>
          <w:tcPr>
            <w:tcW w:w="1498"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1696A1EE" w14:textId="5CF7DF5F" w:rsidR="00CF3851" w:rsidRPr="004815C1" w:rsidRDefault="009833CE" w:rsidP="009F1842">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112</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BCEE14F" w14:textId="2B3964EF"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130</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3AA64FDE" w14:textId="1F893638"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80</w:t>
            </w:r>
          </w:p>
        </w:tc>
        <w:tc>
          <w:tcPr>
            <w:tcW w:w="1498" w:type="dxa"/>
            <w:tcBorders>
              <w:top w:val="single" w:sz="4" w:space="0" w:color="auto"/>
              <w:left w:val="single" w:sz="8" w:space="0" w:color="0070C0"/>
              <w:bottom w:val="single" w:sz="4" w:space="0" w:color="000000"/>
              <w:right w:val="single" w:sz="8" w:space="0" w:color="0070C0"/>
            </w:tcBorders>
            <w:shd w:val="clear" w:color="auto" w:fill="FF0000"/>
            <w:vAlign w:val="center"/>
          </w:tcPr>
          <w:p w14:paraId="1952CC05" w14:textId="6CA26D6A"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52</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1869A387" w14:textId="4760C4CB" w:rsidR="00CF3851" w:rsidRPr="004815C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90</w:t>
            </w:r>
          </w:p>
        </w:tc>
      </w:tr>
      <w:tr w:rsidR="002438C4" w:rsidRPr="005D1511" w14:paraId="71628801" w14:textId="77777777" w:rsidTr="009F1842">
        <w:tblPrEx>
          <w:tblBorders>
            <w:top w:val="none" w:sz="0" w:space="0" w:color="auto"/>
          </w:tblBorders>
        </w:tblPrEx>
        <w:trPr>
          <w:jc w:val="center"/>
        </w:trPr>
        <w:tc>
          <w:tcPr>
            <w:tcW w:w="375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1DB91C3E" w14:textId="2578755B" w:rsidR="00CF3851" w:rsidRDefault="00CF3851" w:rsidP="00CF3851">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1 or more smart speakers*</w:t>
            </w:r>
          </w:p>
        </w:tc>
        <w:tc>
          <w:tcPr>
            <w:tcW w:w="1498" w:type="dxa"/>
            <w:tcBorders>
              <w:top w:val="single" w:sz="4" w:space="0" w:color="000000"/>
              <w:left w:val="single" w:sz="18" w:space="0" w:color="0070C0"/>
              <w:bottom w:val="single" w:sz="12" w:space="0" w:color="auto"/>
              <w:right w:val="single" w:sz="8" w:space="0" w:color="0070C0"/>
            </w:tcBorders>
            <w:shd w:val="clear" w:color="auto" w:fill="EAF1DD" w:themeFill="accent3" w:themeFillTint="33"/>
            <w:vAlign w:val="center"/>
          </w:tcPr>
          <w:p w14:paraId="617D36CF" w14:textId="01A54E65"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c>
          <w:tcPr>
            <w:tcW w:w="1498" w:type="dxa"/>
            <w:tcBorders>
              <w:top w:val="single" w:sz="4" w:space="0" w:color="000000"/>
              <w:left w:val="single" w:sz="8" w:space="0" w:color="0070C0"/>
              <w:bottom w:val="single" w:sz="12" w:space="0" w:color="auto"/>
              <w:right w:val="single" w:sz="8" w:space="0" w:color="0070C0"/>
            </w:tcBorders>
            <w:shd w:val="clear" w:color="auto" w:fill="E5B8B7" w:themeFill="accent2" w:themeFillTint="66"/>
            <w:vAlign w:val="center"/>
          </w:tcPr>
          <w:p w14:paraId="1BAC9D8F" w14:textId="1D0F4266"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71</w:t>
            </w:r>
          </w:p>
        </w:tc>
        <w:tc>
          <w:tcPr>
            <w:tcW w:w="1498"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4825422D" w14:textId="7361F7C9"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94</w:t>
            </w:r>
          </w:p>
        </w:tc>
        <w:tc>
          <w:tcPr>
            <w:tcW w:w="1498"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5868A046" w14:textId="112FF608"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92</w:t>
            </w:r>
          </w:p>
        </w:tc>
        <w:tc>
          <w:tcPr>
            <w:tcW w:w="1498" w:type="dxa"/>
            <w:tcBorders>
              <w:top w:val="single" w:sz="4" w:space="0" w:color="000000"/>
              <w:left w:val="single" w:sz="8" w:space="0" w:color="0070C0"/>
              <w:bottom w:val="single" w:sz="12" w:space="0" w:color="auto"/>
              <w:right w:val="single" w:sz="12" w:space="0" w:color="000000"/>
            </w:tcBorders>
            <w:shd w:val="clear" w:color="auto" w:fill="C2D69B" w:themeFill="accent3" w:themeFillTint="99"/>
            <w:vAlign w:val="center"/>
          </w:tcPr>
          <w:p w14:paraId="40D974CC" w14:textId="3FD94799" w:rsidR="00CF3851" w:rsidRDefault="009833CE" w:rsidP="009F1842">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124</w:t>
            </w:r>
          </w:p>
        </w:tc>
      </w:tr>
    </w:tbl>
    <w:p w14:paraId="6C087CA8" w14:textId="777A32EF" w:rsidR="00210E08" w:rsidRDefault="00210E08" w:rsidP="00CF3851">
      <w:pPr>
        <w:pStyle w:val="NoSpacing"/>
        <w:ind w:hanging="900"/>
        <w:contextualSpacing/>
        <w:rPr>
          <w:sz w:val="20"/>
          <w:szCs w:val="20"/>
        </w:rPr>
      </w:pPr>
      <w:r w:rsidRPr="00573142">
        <w:rPr>
          <w:sz w:val="16"/>
          <w:szCs w:val="16"/>
        </w:rPr>
        <w:t>Based on The Media Audit’s 2021 surveys</w:t>
      </w:r>
      <w:r>
        <w:rPr>
          <w:sz w:val="16"/>
          <w:szCs w:val="16"/>
        </w:rPr>
        <w:t xml:space="preserve">  </w:t>
      </w:r>
      <w:r>
        <w:rPr>
          <w:sz w:val="16"/>
          <w:szCs w:val="16"/>
        </w:rPr>
        <w:tab/>
      </w:r>
      <w:r w:rsidR="00CF3851">
        <w:rPr>
          <w:sz w:val="16"/>
          <w:szCs w:val="16"/>
        </w:rPr>
        <w:t>*during next 12 months</w:t>
      </w:r>
    </w:p>
    <w:p w14:paraId="3C35B056" w14:textId="77777777" w:rsidR="00F94CE8" w:rsidRDefault="00F94CE8" w:rsidP="00F94CE8">
      <w:pPr>
        <w:pStyle w:val="NoSpacing"/>
        <w:contextualSpacing/>
        <w:rPr>
          <w:sz w:val="20"/>
          <w:szCs w:val="20"/>
        </w:rPr>
      </w:pPr>
    </w:p>
    <w:p w14:paraId="72BAAFC7" w14:textId="79270575" w:rsidR="00F94CE8" w:rsidRPr="00CA231E" w:rsidRDefault="00F94CE8" w:rsidP="00F94CE8">
      <w:pPr>
        <w:spacing w:after="0" w:line="240" w:lineRule="auto"/>
        <w:rPr>
          <w:rFonts w:ascii="Verdana" w:hAnsi="Verdana"/>
          <w:sz w:val="16"/>
          <w:szCs w:val="16"/>
        </w:rPr>
      </w:pPr>
      <w:r w:rsidRPr="00CA231E">
        <w:rPr>
          <w:rFonts w:ascii="Verdana" w:hAnsi="Verdana"/>
          <w:i/>
          <w:sz w:val="16"/>
          <w:szCs w:val="16"/>
        </w:rPr>
        <w:t>Sources:</w:t>
      </w:r>
      <w:r w:rsidRPr="00CA231E">
        <w:rPr>
          <w:rFonts w:ascii="Verdana" w:hAnsi="Verdana"/>
          <w:sz w:val="16"/>
          <w:szCs w:val="16"/>
        </w:rPr>
        <w:t xml:space="preserve"> </w:t>
      </w:r>
      <w:r w:rsidR="00CA231E" w:rsidRPr="00CA231E">
        <w:rPr>
          <w:sz w:val="16"/>
          <w:szCs w:val="16"/>
        </w:rPr>
        <w:t xml:space="preserve">US Bureau of Labor Statistics </w:t>
      </w:r>
      <w:r w:rsidRPr="00CA231E">
        <w:rPr>
          <w:rFonts w:ascii="Verdana" w:hAnsi="Verdana"/>
          <w:sz w:val="16"/>
          <w:szCs w:val="16"/>
        </w:rPr>
        <w:t xml:space="preserve">Website, </w:t>
      </w:r>
      <w:r w:rsidR="008058FD" w:rsidRPr="00CA231E">
        <w:rPr>
          <w:rFonts w:ascii="Verdana" w:hAnsi="Verdana"/>
          <w:sz w:val="16"/>
          <w:szCs w:val="16"/>
        </w:rPr>
        <w:t>4</w:t>
      </w:r>
      <w:r w:rsidR="00306D88" w:rsidRPr="00CA231E">
        <w:rPr>
          <w:rFonts w:ascii="Verdana" w:hAnsi="Verdana"/>
          <w:sz w:val="16"/>
          <w:szCs w:val="16"/>
        </w:rPr>
        <w:t>/</w:t>
      </w:r>
      <w:r w:rsidR="00AE6B2A" w:rsidRPr="00CA231E">
        <w:rPr>
          <w:rFonts w:ascii="Verdana" w:hAnsi="Verdana"/>
          <w:sz w:val="16"/>
          <w:szCs w:val="16"/>
        </w:rPr>
        <w:t>2</w:t>
      </w:r>
      <w:r w:rsidR="00C8473A" w:rsidRPr="00CA231E">
        <w:rPr>
          <w:rFonts w:ascii="Verdana" w:hAnsi="Verdana"/>
          <w:sz w:val="16"/>
          <w:szCs w:val="16"/>
        </w:rPr>
        <w:t>2</w:t>
      </w:r>
      <w:r w:rsidRPr="00CA231E">
        <w:rPr>
          <w:rFonts w:ascii="Verdana" w:hAnsi="Verdana"/>
          <w:sz w:val="16"/>
          <w:szCs w:val="16"/>
        </w:rPr>
        <w:t xml:space="preserve">; </w:t>
      </w:r>
      <w:r w:rsidR="00CA231E" w:rsidRPr="00CA231E">
        <w:rPr>
          <w:sz w:val="16"/>
          <w:szCs w:val="16"/>
        </w:rPr>
        <w:t xml:space="preserve">US Census Bureau </w:t>
      </w:r>
      <w:r w:rsidRPr="00CA231E">
        <w:rPr>
          <w:rFonts w:ascii="Verdana" w:hAnsi="Verdana"/>
          <w:sz w:val="16"/>
          <w:szCs w:val="16"/>
        </w:rPr>
        <w:t xml:space="preserve">Website, </w:t>
      </w:r>
      <w:r w:rsidR="008058FD" w:rsidRPr="00CA231E">
        <w:rPr>
          <w:rFonts w:ascii="Verdana" w:hAnsi="Verdana"/>
          <w:sz w:val="16"/>
          <w:szCs w:val="16"/>
        </w:rPr>
        <w:t>4</w:t>
      </w:r>
      <w:r w:rsidR="004E421A" w:rsidRPr="00CA231E">
        <w:rPr>
          <w:rFonts w:ascii="Verdana" w:hAnsi="Verdana"/>
          <w:sz w:val="16"/>
          <w:szCs w:val="16"/>
        </w:rPr>
        <w:t>/</w:t>
      </w:r>
      <w:r w:rsidR="00AE6B2A" w:rsidRPr="00CA231E">
        <w:rPr>
          <w:rFonts w:ascii="Verdana" w:hAnsi="Verdana"/>
          <w:sz w:val="16"/>
          <w:szCs w:val="16"/>
        </w:rPr>
        <w:t>2</w:t>
      </w:r>
      <w:r w:rsidR="00C8473A" w:rsidRPr="00CA231E">
        <w:rPr>
          <w:rFonts w:ascii="Verdana" w:hAnsi="Verdana"/>
          <w:sz w:val="16"/>
          <w:szCs w:val="16"/>
        </w:rPr>
        <w:t>2</w:t>
      </w:r>
      <w:r w:rsidRPr="00CA231E">
        <w:rPr>
          <w:rFonts w:ascii="Verdana" w:hAnsi="Verdana"/>
          <w:sz w:val="16"/>
          <w:szCs w:val="16"/>
        </w:rPr>
        <w:t xml:space="preserve">; </w:t>
      </w:r>
      <w:r w:rsidR="00CA231E" w:rsidRPr="00CA231E">
        <w:rPr>
          <w:sz w:val="16"/>
          <w:szCs w:val="16"/>
        </w:rPr>
        <w:t xml:space="preserve">Chain Store Age </w:t>
      </w:r>
      <w:r w:rsidRPr="00CA231E">
        <w:rPr>
          <w:rFonts w:ascii="Verdana" w:hAnsi="Verdana"/>
          <w:sz w:val="16"/>
          <w:szCs w:val="16"/>
        </w:rPr>
        <w:t>Website</w:t>
      </w:r>
      <w:r w:rsidR="00A00453" w:rsidRPr="00CA231E">
        <w:rPr>
          <w:rFonts w:ascii="Verdana" w:hAnsi="Verdana"/>
          <w:sz w:val="16"/>
          <w:szCs w:val="16"/>
        </w:rPr>
        <w:t xml:space="preserve">, </w:t>
      </w:r>
      <w:r w:rsidR="008058FD" w:rsidRPr="00CA231E">
        <w:rPr>
          <w:rFonts w:ascii="Verdana" w:hAnsi="Verdana"/>
          <w:sz w:val="16"/>
          <w:szCs w:val="16"/>
        </w:rPr>
        <w:t>4</w:t>
      </w:r>
      <w:r w:rsidR="00306D88" w:rsidRPr="00CA231E">
        <w:rPr>
          <w:rFonts w:ascii="Verdana" w:hAnsi="Verdana"/>
          <w:sz w:val="16"/>
          <w:szCs w:val="16"/>
        </w:rPr>
        <w:t>/</w:t>
      </w:r>
      <w:r w:rsidR="00AE6B2A" w:rsidRPr="00CA231E">
        <w:rPr>
          <w:rFonts w:ascii="Verdana" w:hAnsi="Verdana"/>
          <w:sz w:val="16"/>
          <w:szCs w:val="16"/>
        </w:rPr>
        <w:t>2</w:t>
      </w:r>
      <w:r w:rsidR="00C8473A" w:rsidRPr="00CA231E">
        <w:rPr>
          <w:rFonts w:ascii="Verdana" w:hAnsi="Verdana"/>
          <w:sz w:val="16"/>
          <w:szCs w:val="16"/>
        </w:rPr>
        <w:t>2</w:t>
      </w:r>
      <w:r w:rsidR="00CA231E">
        <w:rPr>
          <w:rFonts w:ascii="Verdana" w:hAnsi="Verdana"/>
          <w:sz w:val="16"/>
          <w:szCs w:val="16"/>
        </w:rPr>
        <w:t>;</w:t>
      </w:r>
      <w:r w:rsidR="00CA231E" w:rsidRPr="00CA231E">
        <w:rPr>
          <w:rFonts w:ascii="Verdana" w:hAnsi="Verdana"/>
          <w:sz w:val="16"/>
          <w:szCs w:val="16"/>
        </w:rPr>
        <w:t xml:space="preserve"> </w:t>
      </w:r>
      <w:r w:rsidR="00CA231E" w:rsidRPr="00CA231E">
        <w:rPr>
          <w:sz w:val="16"/>
          <w:szCs w:val="16"/>
        </w:rPr>
        <w:t>Inside Radio Website</w:t>
      </w:r>
      <w:r w:rsidR="00CA231E" w:rsidRPr="00CA231E">
        <w:rPr>
          <w:rFonts w:ascii="Verdana" w:hAnsi="Verdana"/>
          <w:sz w:val="16"/>
          <w:szCs w:val="16"/>
        </w:rPr>
        <w:t>, 4/22;</w:t>
      </w:r>
      <w:r w:rsidR="00CA231E" w:rsidRPr="00CA231E">
        <w:rPr>
          <w:sz w:val="16"/>
          <w:szCs w:val="16"/>
        </w:rPr>
        <w:t xml:space="preserve"> </w:t>
      </w:r>
      <w:r w:rsidR="00CA231E" w:rsidRPr="00CA231E">
        <w:rPr>
          <w:sz w:val="16"/>
          <w:szCs w:val="16"/>
        </w:rPr>
        <w:t>The Media Audit Website</w:t>
      </w:r>
      <w:r w:rsidR="00CA231E" w:rsidRPr="00CA231E">
        <w:rPr>
          <w:rFonts w:ascii="Verdana" w:hAnsi="Verdana"/>
          <w:sz w:val="16"/>
          <w:szCs w:val="16"/>
        </w:rPr>
        <w:t>, 4/22;</w:t>
      </w:r>
      <w:r w:rsidR="00CA231E" w:rsidRPr="00CA231E">
        <w:rPr>
          <w:sz w:val="16"/>
          <w:szCs w:val="16"/>
        </w:rPr>
        <w:t xml:space="preserve"> </w:t>
      </w:r>
      <w:r w:rsidR="00CA231E" w:rsidRPr="00CA231E">
        <w:rPr>
          <w:sz w:val="16"/>
          <w:szCs w:val="16"/>
        </w:rPr>
        <w:t>Sense360 by Medallia Website</w:t>
      </w:r>
      <w:r w:rsidR="00CA231E" w:rsidRPr="00CA231E">
        <w:rPr>
          <w:rFonts w:ascii="Verdana" w:hAnsi="Verdana"/>
          <w:sz w:val="16"/>
          <w:szCs w:val="16"/>
        </w:rPr>
        <w:t>, 4/22;</w:t>
      </w:r>
      <w:r w:rsidR="00CA231E" w:rsidRPr="00CA231E">
        <w:rPr>
          <w:sz w:val="16"/>
          <w:szCs w:val="16"/>
        </w:rPr>
        <w:t xml:space="preserve"> </w:t>
      </w:r>
      <w:r w:rsidR="00CA231E" w:rsidRPr="00CA231E">
        <w:rPr>
          <w:sz w:val="16"/>
          <w:szCs w:val="16"/>
        </w:rPr>
        <w:t>Morning Consult Website</w:t>
      </w:r>
      <w:r w:rsidR="00CA231E" w:rsidRPr="00CA231E">
        <w:rPr>
          <w:rFonts w:ascii="Verdana" w:hAnsi="Verdana"/>
          <w:sz w:val="16"/>
          <w:szCs w:val="16"/>
        </w:rPr>
        <w:t>, 4/22</w:t>
      </w:r>
      <w:r w:rsidR="00CA231E">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0605FD25"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8058FD">
        <w:rPr>
          <w:rFonts w:ascii="Verdana" w:hAnsi="Verdana"/>
          <w:sz w:val="16"/>
        </w:rPr>
        <w:t>April</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ED7A" w14:textId="77777777" w:rsidR="00E4569C" w:rsidRDefault="00E4569C" w:rsidP="00260DE9">
      <w:pPr>
        <w:spacing w:after="0" w:line="240" w:lineRule="auto"/>
      </w:pPr>
      <w:r>
        <w:separator/>
      </w:r>
    </w:p>
  </w:endnote>
  <w:endnote w:type="continuationSeparator" w:id="0">
    <w:p w14:paraId="6F6D9346" w14:textId="77777777" w:rsidR="00E4569C" w:rsidRDefault="00E4569C"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6BFB" w14:textId="77777777" w:rsidR="00E4569C" w:rsidRDefault="00E4569C" w:rsidP="00260DE9">
      <w:pPr>
        <w:spacing w:after="0" w:line="240" w:lineRule="auto"/>
      </w:pPr>
      <w:r>
        <w:separator/>
      </w:r>
    </w:p>
  </w:footnote>
  <w:footnote w:type="continuationSeparator" w:id="0">
    <w:p w14:paraId="359EBEF6" w14:textId="77777777" w:rsidR="00E4569C" w:rsidRDefault="00E4569C"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9181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2024"/>
    <w:rsid w:val="0005633E"/>
    <w:rsid w:val="000577D6"/>
    <w:rsid w:val="00066C8C"/>
    <w:rsid w:val="0007198D"/>
    <w:rsid w:val="000830D7"/>
    <w:rsid w:val="000C4B96"/>
    <w:rsid w:val="000C7468"/>
    <w:rsid w:val="000C7821"/>
    <w:rsid w:val="000D2F3A"/>
    <w:rsid w:val="000D7C07"/>
    <w:rsid w:val="00100FE4"/>
    <w:rsid w:val="00112A85"/>
    <w:rsid w:val="00115945"/>
    <w:rsid w:val="0012010F"/>
    <w:rsid w:val="00142DEE"/>
    <w:rsid w:val="001531C2"/>
    <w:rsid w:val="00154344"/>
    <w:rsid w:val="00160474"/>
    <w:rsid w:val="00161442"/>
    <w:rsid w:val="0016492E"/>
    <w:rsid w:val="00177D0F"/>
    <w:rsid w:val="00196F6E"/>
    <w:rsid w:val="001A05E7"/>
    <w:rsid w:val="001B64B0"/>
    <w:rsid w:val="001C2831"/>
    <w:rsid w:val="001D53A3"/>
    <w:rsid w:val="001F3E90"/>
    <w:rsid w:val="001F5DFA"/>
    <w:rsid w:val="00210E08"/>
    <w:rsid w:val="002438C4"/>
    <w:rsid w:val="00260DE9"/>
    <w:rsid w:val="00275444"/>
    <w:rsid w:val="00294474"/>
    <w:rsid w:val="002A4A73"/>
    <w:rsid w:val="002A6286"/>
    <w:rsid w:val="002B0BCF"/>
    <w:rsid w:val="002B3E1A"/>
    <w:rsid w:val="002B428E"/>
    <w:rsid w:val="002E1F38"/>
    <w:rsid w:val="00306D88"/>
    <w:rsid w:val="00327C87"/>
    <w:rsid w:val="003630CD"/>
    <w:rsid w:val="00365696"/>
    <w:rsid w:val="0038459A"/>
    <w:rsid w:val="00390DB3"/>
    <w:rsid w:val="003B417B"/>
    <w:rsid w:val="003C15ED"/>
    <w:rsid w:val="003D39A7"/>
    <w:rsid w:val="003D454B"/>
    <w:rsid w:val="003D6958"/>
    <w:rsid w:val="003E2E9B"/>
    <w:rsid w:val="003F0FE1"/>
    <w:rsid w:val="00400606"/>
    <w:rsid w:val="00412473"/>
    <w:rsid w:val="00422A36"/>
    <w:rsid w:val="00424E79"/>
    <w:rsid w:val="00432903"/>
    <w:rsid w:val="00434AD1"/>
    <w:rsid w:val="0045212B"/>
    <w:rsid w:val="0045797F"/>
    <w:rsid w:val="0046193A"/>
    <w:rsid w:val="0048482F"/>
    <w:rsid w:val="00493426"/>
    <w:rsid w:val="00494CA5"/>
    <w:rsid w:val="004A3309"/>
    <w:rsid w:val="004D4671"/>
    <w:rsid w:val="004E421A"/>
    <w:rsid w:val="004F7F58"/>
    <w:rsid w:val="0050254D"/>
    <w:rsid w:val="00520014"/>
    <w:rsid w:val="00526688"/>
    <w:rsid w:val="0056258A"/>
    <w:rsid w:val="0057012D"/>
    <w:rsid w:val="00571D6A"/>
    <w:rsid w:val="005772A9"/>
    <w:rsid w:val="00592462"/>
    <w:rsid w:val="00596832"/>
    <w:rsid w:val="005B7445"/>
    <w:rsid w:val="005C3BA5"/>
    <w:rsid w:val="005F19E9"/>
    <w:rsid w:val="00600CFD"/>
    <w:rsid w:val="00601F2D"/>
    <w:rsid w:val="00635FF3"/>
    <w:rsid w:val="00637CB9"/>
    <w:rsid w:val="006557DC"/>
    <w:rsid w:val="00657B52"/>
    <w:rsid w:val="0067102D"/>
    <w:rsid w:val="006757E5"/>
    <w:rsid w:val="0068770F"/>
    <w:rsid w:val="0069436D"/>
    <w:rsid w:val="006B3A10"/>
    <w:rsid w:val="006D1053"/>
    <w:rsid w:val="006E6275"/>
    <w:rsid w:val="00707104"/>
    <w:rsid w:val="007139CE"/>
    <w:rsid w:val="007257B5"/>
    <w:rsid w:val="00736BB6"/>
    <w:rsid w:val="0075352D"/>
    <w:rsid w:val="00755F30"/>
    <w:rsid w:val="007651A4"/>
    <w:rsid w:val="007862CF"/>
    <w:rsid w:val="00793BD0"/>
    <w:rsid w:val="007B6E29"/>
    <w:rsid w:val="007D3185"/>
    <w:rsid w:val="007F2F10"/>
    <w:rsid w:val="008058FD"/>
    <w:rsid w:val="0082749D"/>
    <w:rsid w:val="00833D2B"/>
    <w:rsid w:val="00875007"/>
    <w:rsid w:val="0088350D"/>
    <w:rsid w:val="0088505B"/>
    <w:rsid w:val="0089324F"/>
    <w:rsid w:val="008F2DF5"/>
    <w:rsid w:val="009229BB"/>
    <w:rsid w:val="00923C8D"/>
    <w:rsid w:val="00931A86"/>
    <w:rsid w:val="009419F0"/>
    <w:rsid w:val="009577FB"/>
    <w:rsid w:val="0097289D"/>
    <w:rsid w:val="0097480E"/>
    <w:rsid w:val="00982290"/>
    <w:rsid w:val="009833CE"/>
    <w:rsid w:val="00984DF0"/>
    <w:rsid w:val="0099377F"/>
    <w:rsid w:val="009A3728"/>
    <w:rsid w:val="009A3EBE"/>
    <w:rsid w:val="009A4526"/>
    <w:rsid w:val="009A4567"/>
    <w:rsid w:val="009A6479"/>
    <w:rsid w:val="009C6A17"/>
    <w:rsid w:val="009F1842"/>
    <w:rsid w:val="009F3C8C"/>
    <w:rsid w:val="009F6E8C"/>
    <w:rsid w:val="00A00453"/>
    <w:rsid w:val="00A031C1"/>
    <w:rsid w:val="00A12BB9"/>
    <w:rsid w:val="00A30B01"/>
    <w:rsid w:val="00A55AAE"/>
    <w:rsid w:val="00A55AB4"/>
    <w:rsid w:val="00A61F9B"/>
    <w:rsid w:val="00A71026"/>
    <w:rsid w:val="00A8082C"/>
    <w:rsid w:val="00A820F9"/>
    <w:rsid w:val="00A856B2"/>
    <w:rsid w:val="00AB01D8"/>
    <w:rsid w:val="00AC082F"/>
    <w:rsid w:val="00AC71F8"/>
    <w:rsid w:val="00AE087E"/>
    <w:rsid w:val="00AE1F72"/>
    <w:rsid w:val="00AE6B2A"/>
    <w:rsid w:val="00AE71B7"/>
    <w:rsid w:val="00B12A59"/>
    <w:rsid w:val="00B14F15"/>
    <w:rsid w:val="00B33B46"/>
    <w:rsid w:val="00B36421"/>
    <w:rsid w:val="00B4203D"/>
    <w:rsid w:val="00B6421F"/>
    <w:rsid w:val="00B82033"/>
    <w:rsid w:val="00BC0DB8"/>
    <w:rsid w:val="00BC2144"/>
    <w:rsid w:val="00BE4BEC"/>
    <w:rsid w:val="00BE6652"/>
    <w:rsid w:val="00C008B7"/>
    <w:rsid w:val="00C0128A"/>
    <w:rsid w:val="00C11931"/>
    <w:rsid w:val="00C14765"/>
    <w:rsid w:val="00C147E3"/>
    <w:rsid w:val="00C20878"/>
    <w:rsid w:val="00C21D13"/>
    <w:rsid w:val="00C2363A"/>
    <w:rsid w:val="00C412D4"/>
    <w:rsid w:val="00C54007"/>
    <w:rsid w:val="00C65128"/>
    <w:rsid w:val="00C77B54"/>
    <w:rsid w:val="00C8473A"/>
    <w:rsid w:val="00CA231E"/>
    <w:rsid w:val="00CE3B31"/>
    <w:rsid w:val="00CE7889"/>
    <w:rsid w:val="00CF3851"/>
    <w:rsid w:val="00D16971"/>
    <w:rsid w:val="00D17DB0"/>
    <w:rsid w:val="00D2026B"/>
    <w:rsid w:val="00D22E81"/>
    <w:rsid w:val="00D2342A"/>
    <w:rsid w:val="00D26223"/>
    <w:rsid w:val="00D37649"/>
    <w:rsid w:val="00D8342E"/>
    <w:rsid w:val="00D93E11"/>
    <w:rsid w:val="00DA1474"/>
    <w:rsid w:val="00DC4F7C"/>
    <w:rsid w:val="00DD5A41"/>
    <w:rsid w:val="00DE0FDD"/>
    <w:rsid w:val="00DF07AD"/>
    <w:rsid w:val="00E13B28"/>
    <w:rsid w:val="00E20F93"/>
    <w:rsid w:val="00E21202"/>
    <w:rsid w:val="00E23D38"/>
    <w:rsid w:val="00E268D0"/>
    <w:rsid w:val="00E31C88"/>
    <w:rsid w:val="00E4569C"/>
    <w:rsid w:val="00E45F8D"/>
    <w:rsid w:val="00E60829"/>
    <w:rsid w:val="00E80C14"/>
    <w:rsid w:val="00E926A9"/>
    <w:rsid w:val="00ED42A4"/>
    <w:rsid w:val="00ED6D21"/>
    <w:rsid w:val="00EE125C"/>
    <w:rsid w:val="00EF6801"/>
    <w:rsid w:val="00EF6AB9"/>
    <w:rsid w:val="00F056FA"/>
    <w:rsid w:val="00F2704A"/>
    <w:rsid w:val="00F55343"/>
    <w:rsid w:val="00F66EA8"/>
    <w:rsid w:val="00F70E29"/>
    <w:rsid w:val="00F900F3"/>
    <w:rsid w:val="00F94CE8"/>
    <w:rsid w:val="00FA495C"/>
    <w:rsid w:val="00FB418C"/>
    <w:rsid w:val="00FD0EA2"/>
    <w:rsid w:val="00FF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2022-04-20T16:38:00Z</dcterms:created>
  <dcterms:modified xsi:type="dcterms:W3CDTF">2022-04-20T16:38:00Z</dcterms:modified>
</cp:coreProperties>
</file>