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5D122AC4" w:rsidR="00F94CE8" w:rsidRPr="005F19E9" w:rsidRDefault="00796D27" w:rsidP="00C11931">
      <w:pPr>
        <w:pStyle w:val="NoSpacing"/>
        <w:contextualSpacing/>
        <w:mirrorIndents/>
        <w:rPr>
          <w:rFonts w:ascii="Verdana" w:hAnsi="Verdana"/>
          <w:b/>
          <w:bCs/>
          <w:color w:val="FF0000"/>
          <w:sz w:val="20"/>
          <w:szCs w:val="20"/>
        </w:rPr>
      </w:pPr>
      <w:r>
        <w:rPr>
          <w:rFonts w:ascii="Verdana" w:hAnsi="Verdana"/>
          <w:b/>
          <w:bCs/>
          <w:color w:val="FF0000"/>
          <w:sz w:val="20"/>
          <w:szCs w:val="20"/>
        </w:rPr>
        <w:t>Grocery</w:t>
      </w:r>
      <w:r w:rsidR="005F19E9" w:rsidRPr="005F19E9">
        <w:rPr>
          <w:rFonts w:ascii="Verdana" w:hAnsi="Verdana"/>
          <w:b/>
          <w:bCs/>
          <w:color w:val="FF0000"/>
          <w:sz w:val="20"/>
          <w:szCs w:val="20"/>
        </w:rPr>
        <w:t xml:space="preserve"> Market 2022</w:t>
      </w:r>
      <w:r>
        <w:rPr>
          <w:rFonts w:ascii="Verdana" w:hAnsi="Verdana"/>
          <w:b/>
          <w:bCs/>
          <w:color w:val="FF0000"/>
          <w:sz w:val="20"/>
          <w:szCs w:val="20"/>
        </w:rPr>
        <w:t xml:space="preserve"> PLUS</w:t>
      </w:r>
    </w:p>
    <w:p w14:paraId="11DB62D2" w14:textId="77777777" w:rsidR="00F94CE8" w:rsidRPr="00761898" w:rsidRDefault="00F94CE8" w:rsidP="00761898">
      <w:pPr>
        <w:pStyle w:val="NoSpacing"/>
        <w:contextualSpacing/>
        <w:mirrorIndents/>
        <w:rPr>
          <w:rFonts w:ascii="Verdana" w:hAnsi="Verdana"/>
          <w:sz w:val="20"/>
          <w:szCs w:val="20"/>
        </w:rPr>
      </w:pPr>
    </w:p>
    <w:p w14:paraId="32A54E7E" w14:textId="77777777" w:rsidR="00761898" w:rsidRPr="00761898" w:rsidRDefault="00761898" w:rsidP="00761898">
      <w:pPr>
        <w:spacing w:after="0" w:line="240" w:lineRule="auto"/>
        <w:contextualSpacing/>
        <w:mirrorIndents/>
        <w:jc w:val="center"/>
        <w:rPr>
          <w:rFonts w:ascii="Verdana" w:hAnsi="Verdana"/>
          <w:b/>
          <w:bCs/>
          <w:color w:val="0070C0"/>
          <w:sz w:val="20"/>
          <w:szCs w:val="20"/>
        </w:rPr>
      </w:pPr>
      <w:r w:rsidRPr="00761898">
        <w:rPr>
          <w:rFonts w:ascii="Verdana" w:hAnsi="Verdana"/>
          <w:b/>
          <w:bCs/>
          <w:color w:val="0070C0"/>
          <w:sz w:val="20"/>
          <w:szCs w:val="20"/>
        </w:rPr>
        <w:t>Market Gains Despite Challenges</w:t>
      </w:r>
    </w:p>
    <w:p w14:paraId="0AC0FD29" w14:textId="77777777" w:rsidR="00761898" w:rsidRPr="00761898" w:rsidRDefault="00761898" w:rsidP="00761898">
      <w:pPr>
        <w:spacing w:after="0" w:line="240" w:lineRule="auto"/>
        <w:contextualSpacing/>
        <w:mirrorIndents/>
        <w:rPr>
          <w:rFonts w:ascii="Verdana" w:hAnsi="Verdana"/>
          <w:sz w:val="20"/>
          <w:szCs w:val="20"/>
        </w:rPr>
      </w:pPr>
    </w:p>
    <w:p w14:paraId="0E96256A" w14:textId="1C8FB397" w:rsidR="00761898" w:rsidRDefault="00761898" w:rsidP="00761898">
      <w:pPr>
        <w:spacing w:after="0" w:line="240" w:lineRule="auto"/>
        <w:contextualSpacing/>
        <w:mirrorIndents/>
        <w:rPr>
          <w:rFonts w:ascii="Verdana" w:hAnsi="Verdana"/>
          <w:sz w:val="20"/>
          <w:szCs w:val="20"/>
        </w:rPr>
      </w:pPr>
      <w:r>
        <w:rPr>
          <w:rFonts w:ascii="Verdana" w:hAnsi="Verdana"/>
          <w:sz w:val="20"/>
          <w:szCs w:val="20"/>
        </w:rPr>
        <w:t xml:space="preserve">As with virtually all retail verticals, the grocery market faces the same challenges, from supply-chain issues to labor and hiring to consumer inflation. Nonetheless, </w:t>
      </w:r>
      <w:r w:rsidR="00055633">
        <w:rPr>
          <w:rFonts w:ascii="Verdana" w:hAnsi="Verdana"/>
          <w:sz w:val="20"/>
          <w:szCs w:val="20"/>
        </w:rPr>
        <w:t>grocery stores (NAICS 4451) recorded an 8.3% YOY sales increase during Q1 2022</w:t>
      </w:r>
      <w:r w:rsidR="00AD128B">
        <w:rPr>
          <w:rFonts w:ascii="Verdana" w:hAnsi="Verdana"/>
          <w:sz w:val="20"/>
          <w:szCs w:val="20"/>
        </w:rPr>
        <w:t>,</w:t>
      </w:r>
      <w:r w:rsidR="00055633">
        <w:rPr>
          <w:rFonts w:ascii="Verdana" w:hAnsi="Verdana"/>
          <w:sz w:val="20"/>
          <w:szCs w:val="20"/>
        </w:rPr>
        <w:t xml:space="preserve"> or $199.05 billion.</w:t>
      </w:r>
    </w:p>
    <w:p w14:paraId="1A262BE3" w14:textId="77777777" w:rsidR="00761898" w:rsidRDefault="00761898" w:rsidP="00761898">
      <w:pPr>
        <w:spacing w:after="0" w:line="240" w:lineRule="auto"/>
        <w:contextualSpacing/>
        <w:mirrorIndents/>
        <w:rPr>
          <w:rFonts w:ascii="Verdana" w:hAnsi="Verdana"/>
          <w:sz w:val="20"/>
          <w:szCs w:val="20"/>
        </w:rPr>
      </w:pPr>
    </w:p>
    <w:p w14:paraId="361B40F0" w14:textId="004D20F9" w:rsidR="00761898" w:rsidRDefault="00055633" w:rsidP="00761898">
      <w:pPr>
        <w:spacing w:after="0" w:line="240" w:lineRule="auto"/>
        <w:contextualSpacing/>
        <w:mirrorIndents/>
        <w:rPr>
          <w:rFonts w:ascii="Verdana" w:hAnsi="Verdana"/>
          <w:sz w:val="20"/>
          <w:szCs w:val="20"/>
        </w:rPr>
      </w:pPr>
      <w:r>
        <w:rPr>
          <w:rFonts w:ascii="Verdana" w:hAnsi="Verdana"/>
          <w:sz w:val="20"/>
          <w:szCs w:val="20"/>
        </w:rPr>
        <w:t>The latest monthly report from the US Census Bureau indicates grocery stores’ sales increased 10.1% YOY during April 2021 to $68.41 billion, although much of the increase is likely attributed to increasing food and beverage prices.</w:t>
      </w:r>
    </w:p>
    <w:p w14:paraId="1335F993" w14:textId="77777777" w:rsidR="00761898" w:rsidRDefault="00761898" w:rsidP="00761898">
      <w:pPr>
        <w:spacing w:after="0" w:line="240" w:lineRule="auto"/>
        <w:contextualSpacing/>
        <w:mirrorIndents/>
        <w:rPr>
          <w:rFonts w:ascii="Verdana" w:hAnsi="Verdana"/>
          <w:sz w:val="20"/>
          <w:szCs w:val="20"/>
        </w:rPr>
      </w:pPr>
    </w:p>
    <w:p w14:paraId="531C423B" w14:textId="493BBCB4" w:rsidR="00761898" w:rsidRDefault="00A804EB" w:rsidP="00761898">
      <w:pPr>
        <w:spacing w:after="0" w:line="240" w:lineRule="auto"/>
        <w:contextualSpacing/>
        <w:mirrorIndents/>
        <w:rPr>
          <w:rFonts w:ascii="Verdana" w:hAnsi="Verdana"/>
          <w:sz w:val="20"/>
          <w:szCs w:val="20"/>
        </w:rPr>
      </w:pPr>
      <w:r>
        <w:rPr>
          <w:rFonts w:ascii="Verdana" w:hAnsi="Verdana"/>
          <w:sz w:val="20"/>
          <w:szCs w:val="20"/>
        </w:rPr>
        <w:t>The 2022 Axios-Harris Poll of reputation rankings shows consumers continue to have high regard for the grocery category, as Trader Joe’s became #1 for the first time, H-E-B was second and Wegmans was third.</w:t>
      </w:r>
    </w:p>
    <w:p w14:paraId="7E4662F1" w14:textId="6D4EC1F1" w:rsidR="00A804EB" w:rsidRDefault="00A804EB" w:rsidP="00761898">
      <w:pPr>
        <w:spacing w:after="0" w:line="240" w:lineRule="auto"/>
        <w:contextualSpacing/>
        <w:mirrorIndents/>
        <w:rPr>
          <w:rFonts w:ascii="Verdana" w:hAnsi="Verdana"/>
          <w:sz w:val="20"/>
          <w:szCs w:val="20"/>
        </w:rPr>
      </w:pPr>
    </w:p>
    <w:p w14:paraId="326E8BC3" w14:textId="55F4937A" w:rsidR="00122EF8" w:rsidRPr="00CC1ECE" w:rsidRDefault="00A804EB" w:rsidP="00122EF8">
      <w:pPr>
        <w:pStyle w:val="Header"/>
        <w:contextualSpacing/>
        <w:jc w:val="center"/>
        <w:rPr>
          <w:rFonts w:ascii="Verdana" w:hAnsi="Verdana"/>
          <w:b/>
          <w:sz w:val="20"/>
          <w:szCs w:val="20"/>
        </w:rPr>
      </w:pPr>
      <w:r>
        <w:rPr>
          <w:rFonts w:ascii="Verdana" w:hAnsi="Verdana"/>
          <w:b/>
          <w:sz w:val="20"/>
          <w:szCs w:val="20"/>
        </w:rPr>
        <w:t>Personal Consumption Expenditures for Selected Grocery Categories, 2021</w:t>
      </w:r>
    </w:p>
    <w:tbl>
      <w:tblPr>
        <w:tblW w:w="9087" w:type="dxa"/>
        <w:jc w:val="center"/>
        <w:tblBorders>
          <w:left w:val="single" w:sz="8" w:space="0" w:color="000000"/>
          <w:right w:val="single" w:sz="8" w:space="0" w:color="000000"/>
        </w:tblBorders>
        <w:tblLayout w:type="fixed"/>
        <w:tblLook w:val="0000" w:firstRow="0" w:lastRow="0" w:firstColumn="0" w:lastColumn="0" w:noHBand="0" w:noVBand="0"/>
      </w:tblPr>
      <w:tblGrid>
        <w:gridCol w:w="4854"/>
        <w:gridCol w:w="1411"/>
        <w:gridCol w:w="1411"/>
        <w:gridCol w:w="1411"/>
      </w:tblGrid>
      <w:tr w:rsidR="00A804EB" w:rsidRPr="00CC1ECE" w14:paraId="1232DCD5" w14:textId="77777777" w:rsidTr="00085E7F">
        <w:trPr>
          <w:trHeight w:val="243"/>
          <w:jc w:val="center"/>
        </w:trPr>
        <w:tc>
          <w:tcPr>
            <w:tcW w:w="485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7E026AD2" w14:textId="324767E6" w:rsidR="00A804EB" w:rsidRPr="00CC1ECE" w:rsidRDefault="00A804EB" w:rsidP="00085E7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411" w:type="dxa"/>
            <w:tcBorders>
              <w:top w:val="single" w:sz="12" w:space="0" w:color="auto"/>
              <w:left w:val="single" w:sz="18" w:space="0" w:color="0070C0"/>
              <w:bottom w:val="single" w:sz="18" w:space="0" w:color="C0504D" w:themeColor="accent2"/>
              <w:right w:val="single" w:sz="8" w:space="0" w:color="0070C0"/>
            </w:tcBorders>
            <w:vAlign w:val="center"/>
          </w:tcPr>
          <w:p w14:paraId="3DC90761" w14:textId="36AB6180" w:rsidR="00A804EB" w:rsidRDefault="00A804EB" w:rsidP="00085E7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Total</w:t>
            </w:r>
          </w:p>
        </w:tc>
        <w:tc>
          <w:tcPr>
            <w:tcW w:w="1411"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642CEF46" w14:textId="1DE36008" w:rsidR="00A804EB" w:rsidRPr="00CC1ECE" w:rsidRDefault="00A804EB" w:rsidP="00085E7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2020 Total</w:t>
            </w:r>
          </w:p>
        </w:tc>
        <w:tc>
          <w:tcPr>
            <w:tcW w:w="1411"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2AE444DF" w14:textId="799A345E" w:rsidR="00A804EB" w:rsidRPr="00CC1ECE" w:rsidRDefault="00122EF8" w:rsidP="00085E7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Change</w:t>
            </w:r>
          </w:p>
        </w:tc>
      </w:tr>
      <w:tr w:rsidR="00A804EB" w:rsidRPr="00CC1ECE" w14:paraId="5E12AFD1" w14:textId="77777777" w:rsidTr="00122EF8">
        <w:trPr>
          <w:trHeight w:val="243"/>
          <w:jc w:val="center"/>
        </w:trPr>
        <w:tc>
          <w:tcPr>
            <w:tcW w:w="485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444E853C" w14:textId="781C1D6F"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Food purchased for off-premises consumption</w:t>
            </w:r>
          </w:p>
        </w:tc>
        <w:tc>
          <w:tcPr>
            <w:tcW w:w="1411" w:type="dxa"/>
            <w:tcBorders>
              <w:top w:val="single" w:sz="18" w:space="0" w:color="C0504D" w:themeColor="accent2"/>
              <w:left w:val="single" w:sz="18" w:space="0" w:color="0070C0"/>
              <w:bottom w:val="single" w:sz="4" w:space="0" w:color="000000"/>
              <w:right w:val="single" w:sz="8" w:space="0" w:color="0070C0"/>
            </w:tcBorders>
            <w:vAlign w:val="center"/>
          </w:tcPr>
          <w:p w14:paraId="135A2EEF" w14:textId="177D1B3B"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$935.43 B</w:t>
            </w:r>
          </w:p>
        </w:tc>
        <w:tc>
          <w:tcPr>
            <w:tcW w:w="1411"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05C73C07" w14:textId="52D3857F"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$871.03 B</w:t>
            </w:r>
          </w:p>
        </w:tc>
        <w:tc>
          <w:tcPr>
            <w:tcW w:w="1411" w:type="dxa"/>
            <w:tcBorders>
              <w:top w:val="single" w:sz="18" w:space="0" w:color="C0504D" w:themeColor="accent2"/>
              <w:left w:val="single" w:sz="8" w:space="0" w:color="0070C0"/>
              <w:bottom w:val="single" w:sz="4" w:space="0" w:color="000000"/>
              <w:right w:val="single" w:sz="12" w:space="0" w:color="auto"/>
            </w:tcBorders>
            <w:shd w:val="clear" w:color="auto" w:fill="D6E3BC" w:themeFill="accent3" w:themeFillTint="66"/>
            <w:vAlign w:val="center"/>
          </w:tcPr>
          <w:p w14:paraId="47568AAB" w14:textId="216CA6F8"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+13.5%</w:t>
            </w:r>
          </w:p>
        </w:tc>
      </w:tr>
      <w:tr w:rsidR="00A804EB" w:rsidRPr="00CC1ECE" w14:paraId="082E41F5" w14:textId="77777777" w:rsidTr="00122EF8">
        <w:trPr>
          <w:trHeight w:val="243"/>
          <w:jc w:val="center"/>
        </w:trPr>
        <w:tc>
          <w:tcPr>
            <w:tcW w:w="4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0DEFBBC5" w14:textId="3D7D0C4C"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Cereal and bakery products</w:t>
            </w:r>
          </w:p>
        </w:tc>
        <w:tc>
          <w:tcPr>
            <w:tcW w:w="1411"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1033C0C" w14:textId="7C9DF20B"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$176.31 B</w:t>
            </w:r>
          </w:p>
        </w:tc>
        <w:tc>
          <w:tcPr>
            <w:tcW w:w="1411" w:type="dxa"/>
            <w:tcBorders>
              <w:top w:val="single" w:sz="4" w:space="0" w:color="000000"/>
              <w:left w:val="single" w:sz="8" w:space="0" w:color="0070C0"/>
              <w:bottom w:val="single" w:sz="4" w:space="0" w:color="000000"/>
              <w:right w:val="single" w:sz="8" w:space="0" w:color="0070C0"/>
            </w:tcBorders>
            <w:shd w:val="clear" w:color="auto" w:fill="auto"/>
            <w:vAlign w:val="center"/>
          </w:tcPr>
          <w:p w14:paraId="34237D24" w14:textId="774C0D1A"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$163.78 B</w:t>
            </w:r>
          </w:p>
        </w:tc>
        <w:tc>
          <w:tcPr>
            <w:tcW w:w="1411"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50848D51" w14:textId="6057684D"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+13.1%</w:t>
            </w:r>
          </w:p>
        </w:tc>
      </w:tr>
      <w:tr w:rsidR="00A804EB" w:rsidRPr="00CC1ECE" w14:paraId="12CD5142" w14:textId="77777777" w:rsidTr="00122EF8">
        <w:trPr>
          <w:trHeight w:val="243"/>
          <w:jc w:val="center"/>
        </w:trPr>
        <w:tc>
          <w:tcPr>
            <w:tcW w:w="4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71A50C33" w14:textId="03362293"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Meats and poultry</w:t>
            </w:r>
          </w:p>
        </w:tc>
        <w:tc>
          <w:tcPr>
            <w:tcW w:w="1411"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3D1E335" w14:textId="6467BFFF"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$216.04 B</w:t>
            </w:r>
          </w:p>
        </w:tc>
        <w:tc>
          <w:tcPr>
            <w:tcW w:w="1411" w:type="dxa"/>
            <w:tcBorders>
              <w:top w:val="single" w:sz="4" w:space="0" w:color="000000"/>
              <w:left w:val="single" w:sz="8" w:space="0" w:color="0070C0"/>
              <w:bottom w:val="single" w:sz="4" w:space="0" w:color="000000"/>
              <w:right w:val="single" w:sz="8" w:space="0" w:color="0070C0"/>
            </w:tcBorders>
            <w:shd w:val="clear" w:color="auto" w:fill="auto"/>
            <w:vAlign w:val="center"/>
          </w:tcPr>
          <w:p w14:paraId="06064AA3" w14:textId="2DA962A8"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$202.71 B</w:t>
            </w:r>
          </w:p>
        </w:tc>
        <w:tc>
          <w:tcPr>
            <w:tcW w:w="1411"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3A6A15A6" w14:textId="78FB3A0E"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+15.2%</w:t>
            </w:r>
          </w:p>
        </w:tc>
      </w:tr>
      <w:tr w:rsidR="00A804EB" w:rsidRPr="00CC1ECE" w14:paraId="17D4029C" w14:textId="77777777" w:rsidTr="00122EF8">
        <w:trPr>
          <w:trHeight w:val="243"/>
          <w:jc w:val="center"/>
        </w:trPr>
        <w:tc>
          <w:tcPr>
            <w:tcW w:w="4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9B2FD2F" w14:textId="2BDDBA83"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Fish and seafood</w:t>
            </w:r>
          </w:p>
        </w:tc>
        <w:tc>
          <w:tcPr>
            <w:tcW w:w="1411"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2A7D45C" w14:textId="41C09D17"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$19.65 B</w:t>
            </w:r>
          </w:p>
        </w:tc>
        <w:tc>
          <w:tcPr>
            <w:tcW w:w="1411" w:type="dxa"/>
            <w:tcBorders>
              <w:top w:val="single" w:sz="4" w:space="0" w:color="000000"/>
              <w:left w:val="single" w:sz="8" w:space="0" w:color="0070C0"/>
              <w:bottom w:val="single" w:sz="4" w:space="0" w:color="000000"/>
              <w:right w:val="single" w:sz="8" w:space="0" w:color="0070C0"/>
            </w:tcBorders>
            <w:shd w:val="clear" w:color="auto" w:fill="auto"/>
            <w:vAlign w:val="center"/>
          </w:tcPr>
          <w:p w14:paraId="4B8A908F" w14:textId="77AA53CC"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$18.27 B</w:t>
            </w:r>
          </w:p>
        </w:tc>
        <w:tc>
          <w:tcPr>
            <w:tcW w:w="1411"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1DD88E33" w14:textId="7201E353"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+13.1%</w:t>
            </w:r>
          </w:p>
        </w:tc>
      </w:tr>
      <w:tr w:rsidR="00A804EB" w:rsidRPr="00CC1ECE" w14:paraId="5ADFE733" w14:textId="77777777" w:rsidTr="00122EF8">
        <w:trPr>
          <w:trHeight w:val="54"/>
          <w:jc w:val="center"/>
        </w:trPr>
        <w:tc>
          <w:tcPr>
            <w:tcW w:w="4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3B74EA79" w14:textId="235A1F13"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Milk, dairy products and eggs</w:t>
            </w:r>
          </w:p>
        </w:tc>
        <w:tc>
          <w:tcPr>
            <w:tcW w:w="1411"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F53E898" w14:textId="4C71A582"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$105.23 B</w:t>
            </w:r>
          </w:p>
        </w:tc>
        <w:tc>
          <w:tcPr>
            <w:tcW w:w="1411" w:type="dxa"/>
            <w:tcBorders>
              <w:top w:val="single" w:sz="4" w:space="0" w:color="000000"/>
              <w:left w:val="single" w:sz="8" w:space="0" w:color="0070C0"/>
              <w:bottom w:val="single" w:sz="4" w:space="0" w:color="000000"/>
              <w:right w:val="single" w:sz="8" w:space="0" w:color="0070C0"/>
            </w:tcBorders>
            <w:shd w:val="clear" w:color="auto" w:fill="auto"/>
            <w:vAlign w:val="center"/>
          </w:tcPr>
          <w:p w14:paraId="210ED162" w14:textId="4A763208"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$97.95 B</w:t>
            </w:r>
          </w:p>
        </w:tc>
        <w:tc>
          <w:tcPr>
            <w:tcW w:w="1411"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50835EFD" w14:textId="49938CF9"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+13.5%</w:t>
            </w:r>
          </w:p>
        </w:tc>
      </w:tr>
      <w:tr w:rsidR="00A804EB" w:rsidRPr="00CC1ECE" w14:paraId="713B8752" w14:textId="77777777" w:rsidTr="00122EF8">
        <w:trPr>
          <w:trHeight w:val="54"/>
          <w:jc w:val="center"/>
        </w:trPr>
        <w:tc>
          <w:tcPr>
            <w:tcW w:w="485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5AB580D1" w14:textId="7F7F77AC" w:rsidR="00A804EB" w:rsidRDefault="00122EF8"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Fresh fruits and vegetables</w:t>
            </w:r>
          </w:p>
        </w:tc>
        <w:tc>
          <w:tcPr>
            <w:tcW w:w="1411"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01BC458" w14:textId="4373FA76"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$107.07 B</w:t>
            </w:r>
          </w:p>
        </w:tc>
        <w:tc>
          <w:tcPr>
            <w:tcW w:w="1411"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44482575" w14:textId="7C119761"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$100.43B</w:t>
            </w:r>
          </w:p>
        </w:tc>
        <w:tc>
          <w:tcPr>
            <w:tcW w:w="1411"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1ED1C9E8" w14:textId="36F7335D" w:rsidR="00A804EB" w:rsidRDefault="00122EF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+15.1%</w:t>
            </w:r>
          </w:p>
        </w:tc>
      </w:tr>
    </w:tbl>
    <w:p w14:paraId="01732747" w14:textId="4D94108B" w:rsidR="00A804EB" w:rsidRDefault="00122EF8" w:rsidP="00122EF8">
      <w:pPr>
        <w:tabs>
          <w:tab w:val="left" w:pos="90"/>
        </w:tabs>
        <w:spacing w:after="0" w:line="240" w:lineRule="auto"/>
        <w:contextualSpacing/>
        <w:mirrorIndents/>
        <w:rPr>
          <w:rFonts w:ascii="Verdana" w:hAnsi="Verdana"/>
          <w:sz w:val="20"/>
          <w:szCs w:val="20"/>
        </w:rPr>
      </w:pPr>
      <w:r>
        <w:rPr>
          <w:rFonts w:ascii="Verdana" w:hAnsi="Verdana"/>
          <w:sz w:val="16"/>
          <w:szCs w:val="16"/>
        </w:rPr>
        <w:tab/>
        <w:t>US Bureau of Economic Analysis</w:t>
      </w:r>
      <w:r w:rsidR="00A804EB">
        <w:rPr>
          <w:rFonts w:ascii="Verdana" w:hAnsi="Verdana"/>
          <w:sz w:val="16"/>
          <w:szCs w:val="16"/>
        </w:rPr>
        <w:t>, Ma</w:t>
      </w:r>
      <w:r>
        <w:rPr>
          <w:rFonts w:ascii="Verdana" w:hAnsi="Verdana"/>
          <w:sz w:val="16"/>
          <w:szCs w:val="16"/>
        </w:rPr>
        <w:t>y 2022</w:t>
      </w:r>
    </w:p>
    <w:p w14:paraId="0522D9E0" w14:textId="77777777" w:rsidR="00761898" w:rsidRDefault="00761898" w:rsidP="00761898">
      <w:pPr>
        <w:spacing w:after="0" w:line="240" w:lineRule="auto"/>
        <w:contextualSpacing/>
        <w:mirrorIndents/>
        <w:rPr>
          <w:rFonts w:ascii="Verdana" w:hAnsi="Verdana"/>
          <w:sz w:val="20"/>
          <w:szCs w:val="20"/>
        </w:rPr>
      </w:pPr>
    </w:p>
    <w:p w14:paraId="28BCC904" w14:textId="250D10DC" w:rsidR="00761898" w:rsidRPr="00C9229A" w:rsidRDefault="00761898" w:rsidP="00C9229A">
      <w:pPr>
        <w:spacing w:after="0" w:line="240" w:lineRule="auto"/>
        <w:contextualSpacing/>
        <w:mirrorIndents/>
        <w:jc w:val="center"/>
        <w:rPr>
          <w:rFonts w:ascii="Verdana" w:hAnsi="Verdana"/>
          <w:b/>
          <w:bCs/>
          <w:color w:val="0070C0"/>
          <w:sz w:val="20"/>
          <w:szCs w:val="20"/>
        </w:rPr>
      </w:pPr>
      <w:r w:rsidRPr="00C9229A">
        <w:rPr>
          <w:rFonts w:ascii="Verdana" w:hAnsi="Verdana"/>
          <w:b/>
          <w:bCs/>
          <w:color w:val="0070C0"/>
          <w:sz w:val="20"/>
          <w:szCs w:val="20"/>
        </w:rPr>
        <w:t>Foot-Traffic Trends</w:t>
      </w:r>
    </w:p>
    <w:p w14:paraId="6D785DFD" w14:textId="77777777" w:rsidR="00761898" w:rsidRPr="00761898" w:rsidRDefault="00761898" w:rsidP="00761898">
      <w:pPr>
        <w:spacing w:after="0" w:line="240" w:lineRule="auto"/>
        <w:contextualSpacing/>
        <w:mirrorIndents/>
        <w:rPr>
          <w:rFonts w:ascii="Verdana" w:hAnsi="Verdana"/>
          <w:sz w:val="20"/>
          <w:szCs w:val="20"/>
        </w:rPr>
      </w:pPr>
    </w:p>
    <w:p w14:paraId="69C81830" w14:textId="7085091B" w:rsidR="00C9229A" w:rsidRDefault="00C9229A" w:rsidP="00761898">
      <w:pPr>
        <w:spacing w:after="0" w:line="240" w:lineRule="auto"/>
        <w:contextualSpacing/>
        <w:mirrorIndents/>
        <w:rPr>
          <w:rFonts w:ascii="Verdana" w:hAnsi="Verdana"/>
          <w:sz w:val="20"/>
          <w:szCs w:val="20"/>
        </w:rPr>
      </w:pPr>
      <w:r>
        <w:rPr>
          <w:rFonts w:ascii="Verdana" w:hAnsi="Verdana"/>
          <w:sz w:val="20"/>
          <w:szCs w:val="20"/>
        </w:rPr>
        <w:t xml:space="preserve">According to Placer.ai data, visits to the grocery sector </w:t>
      </w:r>
      <w:r w:rsidR="00271447">
        <w:rPr>
          <w:rFonts w:ascii="Verdana" w:hAnsi="Verdana"/>
          <w:sz w:val="20"/>
          <w:szCs w:val="20"/>
        </w:rPr>
        <w:t>were</w:t>
      </w:r>
      <w:r>
        <w:rPr>
          <w:rFonts w:ascii="Verdana" w:hAnsi="Verdana"/>
          <w:sz w:val="20"/>
          <w:szCs w:val="20"/>
        </w:rPr>
        <w:t xml:space="preserve"> trending down </w:t>
      </w:r>
      <w:r w:rsidR="00271447">
        <w:rPr>
          <w:rFonts w:ascii="Verdana" w:hAnsi="Verdana"/>
          <w:sz w:val="20"/>
          <w:szCs w:val="20"/>
        </w:rPr>
        <w:t>during Q1 2022 when January visits</w:t>
      </w:r>
      <w:r>
        <w:rPr>
          <w:rFonts w:ascii="Verdana" w:hAnsi="Verdana"/>
          <w:sz w:val="20"/>
          <w:szCs w:val="20"/>
        </w:rPr>
        <w:t xml:space="preserve"> increased 9.1% YOY, but only increased 0.7% compared to January 2019. </w:t>
      </w:r>
      <w:r w:rsidR="00271447">
        <w:rPr>
          <w:rFonts w:ascii="Verdana" w:hAnsi="Verdana"/>
          <w:sz w:val="20"/>
          <w:szCs w:val="20"/>
        </w:rPr>
        <w:t>During March, the numbers were +0.4% and -3.3%, respectively.</w:t>
      </w:r>
    </w:p>
    <w:p w14:paraId="430785EB" w14:textId="12A95553" w:rsidR="00271447" w:rsidRDefault="00271447" w:rsidP="00761898">
      <w:pPr>
        <w:spacing w:after="0" w:line="240" w:lineRule="auto"/>
        <w:contextualSpacing/>
        <w:mirrorIndents/>
        <w:rPr>
          <w:rFonts w:ascii="Verdana" w:hAnsi="Verdana"/>
          <w:sz w:val="20"/>
          <w:szCs w:val="20"/>
        </w:rPr>
      </w:pPr>
    </w:p>
    <w:p w14:paraId="053B1989" w14:textId="26C39424" w:rsidR="00271447" w:rsidRDefault="00271447" w:rsidP="00761898">
      <w:pPr>
        <w:spacing w:after="0" w:line="240" w:lineRule="auto"/>
        <w:contextualSpacing/>
        <w:mirrorIndents/>
        <w:rPr>
          <w:rFonts w:ascii="Verdana" w:hAnsi="Verdana"/>
          <w:sz w:val="20"/>
          <w:szCs w:val="20"/>
        </w:rPr>
      </w:pPr>
      <w:r>
        <w:rPr>
          <w:rFonts w:ascii="Verdana" w:hAnsi="Verdana"/>
          <w:sz w:val="20"/>
          <w:szCs w:val="20"/>
        </w:rPr>
        <w:t xml:space="preserve">Foot traffic improved somewhat during April and May 2022, with a 2.6% YOY and a 0.7% 3YOY increase during April and </w:t>
      </w:r>
      <w:r w:rsidR="002C0A14">
        <w:rPr>
          <w:rFonts w:ascii="Verdana" w:hAnsi="Verdana"/>
          <w:sz w:val="20"/>
          <w:szCs w:val="20"/>
        </w:rPr>
        <w:t xml:space="preserve">a </w:t>
      </w:r>
      <w:r>
        <w:rPr>
          <w:rFonts w:ascii="Verdana" w:hAnsi="Verdana"/>
          <w:sz w:val="20"/>
          <w:szCs w:val="20"/>
        </w:rPr>
        <w:t xml:space="preserve">0.6% </w:t>
      </w:r>
      <w:r w:rsidR="002C0A14">
        <w:rPr>
          <w:rFonts w:ascii="Verdana" w:hAnsi="Verdana"/>
          <w:sz w:val="20"/>
          <w:szCs w:val="20"/>
        </w:rPr>
        <w:t xml:space="preserve">YOY </w:t>
      </w:r>
      <w:r>
        <w:rPr>
          <w:rFonts w:ascii="Verdana" w:hAnsi="Verdana"/>
          <w:sz w:val="20"/>
          <w:szCs w:val="20"/>
        </w:rPr>
        <w:t xml:space="preserve">and </w:t>
      </w:r>
      <w:r w:rsidR="002C0A14">
        <w:rPr>
          <w:rFonts w:ascii="Verdana" w:hAnsi="Verdana"/>
          <w:sz w:val="20"/>
          <w:szCs w:val="20"/>
        </w:rPr>
        <w:t xml:space="preserve">a </w:t>
      </w:r>
      <w:r>
        <w:rPr>
          <w:rFonts w:ascii="Verdana" w:hAnsi="Verdana"/>
          <w:sz w:val="20"/>
          <w:szCs w:val="20"/>
        </w:rPr>
        <w:t xml:space="preserve">2.7% </w:t>
      </w:r>
      <w:r w:rsidR="002C0A14">
        <w:rPr>
          <w:rFonts w:ascii="Verdana" w:hAnsi="Verdana"/>
          <w:sz w:val="20"/>
          <w:szCs w:val="20"/>
        </w:rPr>
        <w:t xml:space="preserve">3YOY </w:t>
      </w:r>
      <w:r>
        <w:rPr>
          <w:rFonts w:ascii="Verdana" w:hAnsi="Verdana"/>
          <w:sz w:val="20"/>
          <w:szCs w:val="20"/>
        </w:rPr>
        <w:t>increase during May.</w:t>
      </w:r>
    </w:p>
    <w:p w14:paraId="1F9CD560" w14:textId="3816E3AC" w:rsidR="00C9229A" w:rsidRDefault="00C9229A" w:rsidP="00761898">
      <w:pPr>
        <w:spacing w:after="0" w:line="240" w:lineRule="auto"/>
        <w:contextualSpacing/>
        <w:mirrorIndents/>
        <w:rPr>
          <w:rFonts w:ascii="Verdana" w:hAnsi="Verdana"/>
          <w:sz w:val="20"/>
          <w:szCs w:val="20"/>
        </w:rPr>
      </w:pPr>
    </w:p>
    <w:p w14:paraId="612918F8" w14:textId="73541127" w:rsidR="002C0A14" w:rsidRDefault="002C0A14" w:rsidP="00761898">
      <w:pPr>
        <w:spacing w:after="0" w:line="240" w:lineRule="auto"/>
        <w:contextualSpacing/>
        <w:mirrorIndents/>
        <w:rPr>
          <w:rFonts w:ascii="Verdana" w:hAnsi="Verdana"/>
          <w:sz w:val="20"/>
          <w:szCs w:val="20"/>
        </w:rPr>
      </w:pPr>
      <w:r>
        <w:rPr>
          <w:rFonts w:ascii="Verdana" w:hAnsi="Verdana"/>
          <w:sz w:val="20"/>
          <w:szCs w:val="20"/>
        </w:rPr>
        <w:t>Throughout May, however, visits to superstores were substantially more than grocery stores. Grocery store visits peaked during the week of 5/9 at +1.8% YOY, but superstore visits also peaked during the same week at +8.0% YOY.</w:t>
      </w:r>
    </w:p>
    <w:p w14:paraId="00E6FA5F" w14:textId="7B2304C4" w:rsidR="00C9229A" w:rsidRDefault="00C9229A" w:rsidP="00761898">
      <w:pPr>
        <w:spacing w:after="0" w:line="240" w:lineRule="auto"/>
        <w:contextualSpacing/>
        <w:mirrorIndents/>
        <w:rPr>
          <w:rFonts w:ascii="Verdana" w:hAnsi="Verdana"/>
          <w:sz w:val="20"/>
          <w:szCs w:val="20"/>
        </w:rPr>
      </w:pPr>
    </w:p>
    <w:p w14:paraId="6C1F33EA" w14:textId="16E82846" w:rsidR="002C0A14" w:rsidRDefault="002C0A14" w:rsidP="002C0A14">
      <w:pPr>
        <w:pStyle w:val="Header"/>
        <w:contextualSpacing/>
        <w:jc w:val="center"/>
        <w:rPr>
          <w:rFonts w:ascii="Verdana" w:hAnsi="Verdana"/>
          <w:b/>
          <w:sz w:val="20"/>
          <w:szCs w:val="20"/>
        </w:rPr>
      </w:pPr>
      <w:r>
        <w:rPr>
          <w:rFonts w:ascii="Verdana" w:hAnsi="Verdana"/>
          <w:b/>
          <w:sz w:val="20"/>
          <w:szCs w:val="20"/>
        </w:rPr>
        <w:t xml:space="preserve">Comparison of </w:t>
      </w:r>
      <w:r w:rsidR="00C05389">
        <w:rPr>
          <w:rFonts w:ascii="Verdana" w:hAnsi="Verdana"/>
          <w:b/>
          <w:sz w:val="20"/>
          <w:szCs w:val="20"/>
        </w:rPr>
        <w:t xml:space="preserve">YOY </w:t>
      </w:r>
      <w:r>
        <w:rPr>
          <w:rFonts w:ascii="Verdana" w:hAnsi="Verdana"/>
          <w:b/>
          <w:sz w:val="20"/>
          <w:szCs w:val="20"/>
        </w:rPr>
        <w:t xml:space="preserve">Store Visits at Target, H-E-B and </w:t>
      </w:r>
    </w:p>
    <w:p w14:paraId="56D2BCAB" w14:textId="6D9CDBD6" w:rsidR="00C05389" w:rsidRPr="00CC1ECE" w:rsidRDefault="002C0A14" w:rsidP="00C05389">
      <w:pPr>
        <w:pStyle w:val="Header"/>
        <w:contextualSpacing/>
        <w:jc w:val="center"/>
        <w:rPr>
          <w:rFonts w:ascii="Verdana" w:hAnsi="Verdana"/>
          <w:b/>
          <w:sz w:val="20"/>
          <w:szCs w:val="20"/>
        </w:rPr>
      </w:pPr>
      <w:r>
        <w:rPr>
          <w:rFonts w:ascii="Verdana" w:hAnsi="Verdana"/>
          <w:b/>
          <w:sz w:val="20"/>
          <w:szCs w:val="20"/>
        </w:rPr>
        <w:t>Walmart Neighborhood Market, Week of May 2–June 6, 2022</w:t>
      </w:r>
    </w:p>
    <w:tbl>
      <w:tblPr>
        <w:tblW w:w="5265" w:type="dxa"/>
        <w:jc w:val="center"/>
        <w:tblBorders>
          <w:left w:val="single" w:sz="8" w:space="0" w:color="000000"/>
          <w:right w:val="single" w:sz="8" w:space="0" w:color="000000"/>
        </w:tblBorders>
        <w:tblLayout w:type="fixed"/>
        <w:tblLook w:val="0000" w:firstRow="0" w:lastRow="0" w:firstColumn="0" w:lastColumn="0" w:noHBand="0" w:noVBand="0"/>
      </w:tblPr>
      <w:tblGrid>
        <w:gridCol w:w="1464"/>
        <w:gridCol w:w="1267"/>
        <w:gridCol w:w="1267"/>
        <w:gridCol w:w="1267"/>
      </w:tblGrid>
      <w:tr w:rsidR="002C0A14" w:rsidRPr="00CC1ECE" w14:paraId="6368A3A5" w14:textId="77777777" w:rsidTr="00C05389">
        <w:trPr>
          <w:trHeight w:val="243"/>
          <w:jc w:val="center"/>
        </w:trPr>
        <w:tc>
          <w:tcPr>
            <w:tcW w:w="146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7D03C45F" w14:textId="42A9A712" w:rsidR="002C0A14" w:rsidRPr="00CC1ECE" w:rsidRDefault="002C0A14"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Week of</w:t>
            </w:r>
          </w:p>
        </w:tc>
        <w:tc>
          <w:tcPr>
            <w:tcW w:w="1267" w:type="dxa"/>
            <w:tcBorders>
              <w:top w:val="single" w:sz="12" w:space="0" w:color="auto"/>
              <w:left w:val="single" w:sz="18" w:space="0" w:color="0070C0"/>
              <w:bottom w:val="single" w:sz="18" w:space="0" w:color="C0504D" w:themeColor="accent2"/>
              <w:right w:val="single" w:sz="8" w:space="0" w:color="0070C0"/>
            </w:tcBorders>
            <w:vAlign w:val="center"/>
          </w:tcPr>
          <w:p w14:paraId="14915FEF" w14:textId="629E7B5F" w:rsidR="002C0A14" w:rsidRDefault="002C0A14"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Target</w:t>
            </w:r>
          </w:p>
        </w:tc>
        <w:tc>
          <w:tcPr>
            <w:tcW w:w="1267"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281A0B33" w14:textId="47260216" w:rsidR="002C0A14" w:rsidRPr="00CC1ECE" w:rsidRDefault="002C0A14"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H-E-B</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0A2C5FEC" w14:textId="05529AE0" w:rsidR="002C0A14" w:rsidRPr="00CC1ECE" w:rsidRDefault="002C0A14"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Walmart</w:t>
            </w:r>
          </w:p>
        </w:tc>
      </w:tr>
      <w:tr w:rsidR="002C0A14" w:rsidRPr="00CC1ECE" w14:paraId="67086977" w14:textId="77777777" w:rsidTr="00C05389">
        <w:trPr>
          <w:trHeight w:val="243"/>
          <w:jc w:val="center"/>
        </w:trPr>
        <w:tc>
          <w:tcPr>
            <w:tcW w:w="146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405AD2A6" w14:textId="7314023C"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2</w:t>
            </w:r>
          </w:p>
        </w:tc>
        <w:tc>
          <w:tcPr>
            <w:tcW w:w="1267" w:type="dxa"/>
            <w:tcBorders>
              <w:top w:val="single" w:sz="18" w:space="0" w:color="C0504D" w:themeColor="accent2"/>
              <w:left w:val="single" w:sz="18" w:space="0" w:color="0070C0"/>
              <w:bottom w:val="single" w:sz="4" w:space="0" w:color="000000"/>
              <w:right w:val="single" w:sz="8" w:space="0" w:color="0070C0"/>
            </w:tcBorders>
            <w:vAlign w:val="center"/>
          </w:tcPr>
          <w:p w14:paraId="774FFEBF" w14:textId="17569294"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52ECDA6D" w14:textId="6785C5F7"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auto"/>
            <w:vAlign w:val="center"/>
          </w:tcPr>
          <w:p w14:paraId="638456F2" w14:textId="1C41EAFB"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+9.4%</w:t>
            </w:r>
          </w:p>
        </w:tc>
      </w:tr>
      <w:tr w:rsidR="00F738ED" w:rsidRPr="00CC1ECE" w14:paraId="02C5566F" w14:textId="77777777" w:rsidTr="00F738ED">
        <w:trPr>
          <w:trHeight w:val="243"/>
          <w:jc w:val="center"/>
        </w:trPr>
        <w:tc>
          <w:tcPr>
            <w:tcW w:w="146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48C2D51E" w14:textId="59F0B600"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9</w:t>
            </w:r>
          </w:p>
        </w:tc>
        <w:tc>
          <w:tcPr>
            <w:tcW w:w="1267" w:type="dxa"/>
            <w:tcBorders>
              <w:top w:val="single" w:sz="4" w:space="0" w:color="000000"/>
              <w:left w:val="single" w:sz="18" w:space="0" w:color="0070C0"/>
              <w:bottom w:val="single" w:sz="4" w:space="0" w:color="000000"/>
              <w:right w:val="single" w:sz="8" w:space="0" w:color="0070C0"/>
            </w:tcBorders>
            <w:shd w:val="clear" w:color="auto" w:fill="00B050"/>
            <w:vAlign w:val="center"/>
          </w:tcPr>
          <w:p w14:paraId="7576C666" w14:textId="54212A00"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+10.2%</w:t>
            </w:r>
          </w:p>
        </w:tc>
        <w:tc>
          <w:tcPr>
            <w:tcW w:w="1267"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8A62379" w14:textId="2F731DE3"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48ABD2DD" w14:textId="185DF4C3"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+9.9%</w:t>
            </w:r>
          </w:p>
        </w:tc>
      </w:tr>
      <w:tr w:rsidR="00F738ED" w:rsidRPr="00CC1ECE" w14:paraId="3EFB7CC9" w14:textId="77777777" w:rsidTr="00F738ED">
        <w:trPr>
          <w:trHeight w:val="243"/>
          <w:jc w:val="center"/>
        </w:trPr>
        <w:tc>
          <w:tcPr>
            <w:tcW w:w="146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791943F" w14:textId="7CEDA700"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16</w:t>
            </w:r>
          </w:p>
        </w:tc>
        <w:tc>
          <w:tcPr>
            <w:tcW w:w="1267" w:type="dxa"/>
            <w:tcBorders>
              <w:top w:val="single" w:sz="4" w:space="0" w:color="000000"/>
              <w:left w:val="single" w:sz="18" w:space="0" w:color="0070C0"/>
              <w:bottom w:val="single" w:sz="4" w:space="0" w:color="000000"/>
              <w:right w:val="single" w:sz="8" w:space="0" w:color="0070C0"/>
            </w:tcBorders>
            <w:shd w:val="clear" w:color="auto" w:fill="D99594" w:themeFill="accent2" w:themeFillTint="99"/>
            <w:vAlign w:val="center"/>
          </w:tcPr>
          <w:p w14:paraId="56F1305F" w14:textId="520F496A"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w:t>
            </w:r>
          </w:p>
        </w:tc>
        <w:tc>
          <w:tcPr>
            <w:tcW w:w="1267"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7DD9842D" w14:textId="5CF7F4BF"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w:t>
            </w:r>
          </w:p>
        </w:tc>
        <w:tc>
          <w:tcPr>
            <w:tcW w:w="1267" w:type="dxa"/>
            <w:tcBorders>
              <w:top w:val="single" w:sz="4" w:space="0" w:color="000000"/>
              <w:left w:val="single" w:sz="8" w:space="0" w:color="0070C0"/>
              <w:bottom w:val="single" w:sz="4" w:space="0" w:color="000000"/>
              <w:right w:val="single" w:sz="12" w:space="0" w:color="auto"/>
            </w:tcBorders>
            <w:shd w:val="clear" w:color="auto" w:fill="F2F2F2" w:themeFill="background1" w:themeFillShade="F2"/>
            <w:vAlign w:val="center"/>
          </w:tcPr>
          <w:p w14:paraId="1CB0A01F" w14:textId="6E0BDEC5"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+9.9%</w:t>
            </w:r>
          </w:p>
        </w:tc>
      </w:tr>
      <w:tr w:rsidR="00F738ED" w:rsidRPr="00CC1ECE" w14:paraId="2BE364AB" w14:textId="77777777" w:rsidTr="00F738ED">
        <w:trPr>
          <w:trHeight w:val="243"/>
          <w:jc w:val="center"/>
        </w:trPr>
        <w:tc>
          <w:tcPr>
            <w:tcW w:w="146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50EEF559" w14:textId="4FACF218"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23</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7A47385C" w14:textId="6DBA8CC9"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c>
          <w:tcPr>
            <w:tcW w:w="1267" w:type="dxa"/>
            <w:tcBorders>
              <w:top w:val="single" w:sz="4" w:space="0" w:color="000000"/>
              <w:left w:val="single" w:sz="8" w:space="0" w:color="0070C0"/>
              <w:bottom w:val="single" w:sz="4" w:space="0" w:color="000000"/>
              <w:right w:val="single" w:sz="8" w:space="0" w:color="0070C0"/>
            </w:tcBorders>
            <w:shd w:val="clear" w:color="auto" w:fill="FF0000"/>
            <w:vAlign w:val="center"/>
          </w:tcPr>
          <w:p w14:paraId="194A2A3E" w14:textId="4CAA4E32"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-0.2%</w:t>
            </w:r>
          </w:p>
        </w:tc>
        <w:tc>
          <w:tcPr>
            <w:tcW w:w="1267"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4D435A13" w14:textId="6705B052"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+9.4%</w:t>
            </w:r>
          </w:p>
        </w:tc>
      </w:tr>
      <w:tr w:rsidR="00F738ED" w:rsidRPr="00CC1ECE" w14:paraId="6B997DFF" w14:textId="77777777" w:rsidTr="00F738ED">
        <w:trPr>
          <w:trHeight w:val="54"/>
          <w:jc w:val="center"/>
        </w:trPr>
        <w:tc>
          <w:tcPr>
            <w:tcW w:w="146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4D99BED3" w14:textId="093F6C6B"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30</w:t>
            </w:r>
          </w:p>
        </w:tc>
        <w:tc>
          <w:tcPr>
            <w:tcW w:w="1267"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1E3A822A" w14:textId="62767273"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1267"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5A0531C" w14:textId="299EB0E8"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32A12872" w14:textId="72F2ABCA"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+11.4%</w:t>
            </w:r>
          </w:p>
        </w:tc>
      </w:tr>
      <w:tr w:rsidR="00F738ED" w:rsidRPr="00CC1ECE" w14:paraId="1F6B07A7" w14:textId="77777777" w:rsidTr="00F738ED">
        <w:trPr>
          <w:trHeight w:val="54"/>
          <w:jc w:val="center"/>
        </w:trPr>
        <w:tc>
          <w:tcPr>
            <w:tcW w:w="146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7A837EA4" w14:textId="64C8A930" w:rsidR="002C0A14" w:rsidRDefault="00C05389"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June 6</w:t>
            </w:r>
          </w:p>
        </w:tc>
        <w:tc>
          <w:tcPr>
            <w:tcW w:w="1267" w:type="dxa"/>
            <w:tcBorders>
              <w:top w:val="single" w:sz="4" w:space="0" w:color="000000"/>
              <w:left w:val="single" w:sz="18" w:space="0" w:color="0070C0"/>
              <w:bottom w:val="single" w:sz="12" w:space="0" w:color="000000"/>
              <w:right w:val="single" w:sz="8" w:space="0" w:color="0070C0"/>
            </w:tcBorders>
            <w:shd w:val="clear" w:color="auto" w:fill="D99594" w:themeFill="accent2" w:themeFillTint="99"/>
            <w:vAlign w:val="center"/>
          </w:tcPr>
          <w:p w14:paraId="219E6612" w14:textId="740B8959"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c>
          <w:tcPr>
            <w:tcW w:w="1267"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54BE8A31" w14:textId="01E64FE7"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67"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2CC868D9" w14:textId="07D13AD8" w:rsidR="002C0A14" w:rsidRDefault="00C05389"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r>
    </w:tbl>
    <w:p w14:paraId="68115BB2" w14:textId="0A95E6E3" w:rsidR="002C0A14" w:rsidRDefault="002C0A14" w:rsidP="00C05389">
      <w:pPr>
        <w:tabs>
          <w:tab w:val="left" w:pos="2070"/>
        </w:tabs>
        <w:spacing w:after="0" w:line="240" w:lineRule="auto"/>
        <w:contextualSpacing/>
        <w:mirrorIndents/>
        <w:rPr>
          <w:rFonts w:ascii="Verdana" w:hAnsi="Verdana"/>
          <w:sz w:val="20"/>
          <w:szCs w:val="20"/>
        </w:rPr>
      </w:pPr>
      <w:r>
        <w:rPr>
          <w:rFonts w:ascii="Verdana" w:hAnsi="Verdana"/>
          <w:sz w:val="16"/>
          <w:szCs w:val="16"/>
        </w:rPr>
        <w:tab/>
      </w:r>
      <w:r w:rsidR="00C05389">
        <w:rPr>
          <w:rFonts w:ascii="Verdana" w:hAnsi="Verdana"/>
          <w:sz w:val="16"/>
          <w:szCs w:val="16"/>
        </w:rPr>
        <w:t>Placer.ai</w:t>
      </w:r>
      <w:r w:rsidR="006B128F">
        <w:rPr>
          <w:rFonts w:ascii="Verdana" w:hAnsi="Verdana"/>
          <w:sz w:val="16"/>
          <w:szCs w:val="16"/>
        </w:rPr>
        <w:t>,</w:t>
      </w:r>
      <w:r>
        <w:rPr>
          <w:rFonts w:ascii="Verdana" w:hAnsi="Verdana"/>
          <w:sz w:val="16"/>
          <w:szCs w:val="16"/>
        </w:rPr>
        <w:t xml:space="preserve"> </w:t>
      </w:r>
      <w:r w:rsidR="00C05389">
        <w:rPr>
          <w:rFonts w:ascii="Verdana" w:hAnsi="Verdana"/>
          <w:sz w:val="16"/>
          <w:szCs w:val="16"/>
        </w:rPr>
        <w:t>June</w:t>
      </w:r>
      <w:r>
        <w:rPr>
          <w:rFonts w:ascii="Verdana" w:hAnsi="Verdana"/>
          <w:sz w:val="16"/>
          <w:szCs w:val="16"/>
        </w:rPr>
        <w:t xml:space="preserve"> 2022</w:t>
      </w:r>
      <w:r w:rsidR="00F738ED">
        <w:rPr>
          <w:rFonts w:ascii="Verdana" w:hAnsi="Verdana"/>
          <w:sz w:val="16"/>
          <w:szCs w:val="16"/>
        </w:rPr>
        <w:tab/>
        <w:t>(color represents change from previous week for each store)</w:t>
      </w:r>
    </w:p>
    <w:p w14:paraId="3DBAB450" w14:textId="13B04083" w:rsidR="00761898" w:rsidRPr="00B50D41" w:rsidRDefault="00761898" w:rsidP="00B50D41">
      <w:pPr>
        <w:spacing w:after="0" w:line="240" w:lineRule="auto"/>
        <w:contextualSpacing/>
        <w:mirrorIndents/>
        <w:jc w:val="center"/>
        <w:rPr>
          <w:rFonts w:ascii="Verdana" w:hAnsi="Verdana"/>
          <w:b/>
          <w:bCs/>
          <w:color w:val="0070C0"/>
          <w:sz w:val="20"/>
          <w:szCs w:val="20"/>
        </w:rPr>
      </w:pPr>
      <w:r w:rsidRPr="00B50D41">
        <w:rPr>
          <w:rFonts w:ascii="Verdana" w:hAnsi="Verdana"/>
          <w:b/>
          <w:bCs/>
          <w:color w:val="0070C0"/>
          <w:sz w:val="20"/>
          <w:szCs w:val="20"/>
        </w:rPr>
        <w:lastRenderedPageBreak/>
        <w:t>The 800-</w:t>
      </w:r>
      <w:r w:rsidR="00B50D41">
        <w:rPr>
          <w:rFonts w:ascii="Verdana" w:hAnsi="Verdana"/>
          <w:b/>
          <w:bCs/>
          <w:color w:val="0070C0"/>
          <w:sz w:val="20"/>
          <w:szCs w:val="20"/>
        </w:rPr>
        <w:t>lb</w:t>
      </w:r>
      <w:r w:rsidRPr="00B50D41">
        <w:rPr>
          <w:rFonts w:ascii="Verdana" w:hAnsi="Verdana"/>
          <w:b/>
          <w:bCs/>
          <w:color w:val="0070C0"/>
          <w:sz w:val="20"/>
          <w:szCs w:val="20"/>
        </w:rPr>
        <w:t>. Inflation Gorilla in the Room</w:t>
      </w:r>
    </w:p>
    <w:p w14:paraId="3EA42F37" w14:textId="77777777" w:rsidR="00761898" w:rsidRPr="00761898" w:rsidRDefault="00761898" w:rsidP="00761898">
      <w:pPr>
        <w:spacing w:after="0" w:line="240" w:lineRule="auto"/>
        <w:contextualSpacing/>
        <w:mirrorIndents/>
        <w:rPr>
          <w:rFonts w:ascii="Verdana" w:hAnsi="Verdana"/>
          <w:sz w:val="20"/>
          <w:szCs w:val="20"/>
        </w:rPr>
      </w:pPr>
    </w:p>
    <w:p w14:paraId="44557D30" w14:textId="7E26F155" w:rsidR="00B50D41" w:rsidRDefault="003D359B" w:rsidP="00761898">
      <w:pPr>
        <w:spacing w:after="0" w:line="240" w:lineRule="auto"/>
        <w:contextualSpacing/>
        <w:mirrorIndents/>
        <w:rPr>
          <w:rFonts w:ascii="Verdana" w:hAnsi="Verdana"/>
          <w:sz w:val="20"/>
          <w:szCs w:val="20"/>
        </w:rPr>
      </w:pPr>
      <w:r>
        <w:rPr>
          <w:rFonts w:ascii="Verdana" w:hAnsi="Verdana"/>
          <w:sz w:val="20"/>
          <w:szCs w:val="20"/>
        </w:rPr>
        <w:t>In its June 2022 Global Consumer Insights Pulse Survey, PwC</w:t>
      </w:r>
      <w:r w:rsidR="0041598F">
        <w:rPr>
          <w:rFonts w:ascii="Verdana" w:hAnsi="Verdana"/>
          <w:sz w:val="20"/>
          <w:szCs w:val="20"/>
        </w:rPr>
        <w:t xml:space="preserve"> found 73% of surveyed US consumers said increasing grocery prices w</w:t>
      </w:r>
      <w:r w:rsidR="00085E7F">
        <w:rPr>
          <w:rFonts w:ascii="Verdana" w:hAnsi="Verdana"/>
          <w:sz w:val="20"/>
          <w:szCs w:val="20"/>
        </w:rPr>
        <w:t>ere</w:t>
      </w:r>
      <w:r w:rsidR="0041598F">
        <w:rPr>
          <w:rFonts w:ascii="Verdana" w:hAnsi="Verdana"/>
          <w:sz w:val="20"/>
          <w:szCs w:val="20"/>
        </w:rPr>
        <w:t xml:space="preserve"> having the greatest impact when shopping in a physical store and 60% said when shopping online. </w:t>
      </w:r>
    </w:p>
    <w:p w14:paraId="70BD4CBB" w14:textId="5A9774CC" w:rsidR="00B50D41" w:rsidRDefault="00B50D41" w:rsidP="00761898">
      <w:pPr>
        <w:spacing w:after="0" w:line="240" w:lineRule="auto"/>
        <w:contextualSpacing/>
        <w:mirrorIndents/>
        <w:rPr>
          <w:rFonts w:ascii="Verdana" w:hAnsi="Verdana"/>
          <w:sz w:val="20"/>
          <w:szCs w:val="20"/>
        </w:rPr>
      </w:pPr>
    </w:p>
    <w:p w14:paraId="7F68987D" w14:textId="52FDF8F1" w:rsidR="0041598F" w:rsidRDefault="0041598F" w:rsidP="00761898">
      <w:pPr>
        <w:spacing w:after="0" w:line="240" w:lineRule="auto"/>
        <w:contextualSpacing/>
        <w:mirrorIndents/>
        <w:rPr>
          <w:rFonts w:ascii="Verdana" w:hAnsi="Verdana"/>
          <w:sz w:val="20"/>
          <w:szCs w:val="20"/>
        </w:rPr>
      </w:pPr>
      <w:r>
        <w:rPr>
          <w:rFonts w:ascii="Verdana" w:hAnsi="Verdana"/>
          <w:sz w:val="20"/>
          <w:szCs w:val="20"/>
        </w:rPr>
        <w:t>First Insight’s June 2022 The State of Consumer Spending report compared in-office and remote/hybrid workers and more than 80% of both said they were using less expensive methods to shop because of inflation, or 80% and 86%, respectively.</w:t>
      </w:r>
    </w:p>
    <w:p w14:paraId="74441D8C" w14:textId="742E888E" w:rsidR="0041598F" w:rsidRDefault="0041598F" w:rsidP="00761898">
      <w:pPr>
        <w:spacing w:after="0" w:line="240" w:lineRule="auto"/>
        <w:contextualSpacing/>
        <w:mirrorIndents/>
        <w:rPr>
          <w:rFonts w:ascii="Verdana" w:hAnsi="Verdana"/>
          <w:sz w:val="20"/>
          <w:szCs w:val="20"/>
        </w:rPr>
      </w:pPr>
    </w:p>
    <w:p w14:paraId="3839A3CD" w14:textId="35B450EF" w:rsidR="0041598F" w:rsidRDefault="0041598F" w:rsidP="00761898">
      <w:pPr>
        <w:spacing w:after="0" w:line="240" w:lineRule="auto"/>
        <w:contextualSpacing/>
        <w:mirrorIndents/>
        <w:rPr>
          <w:rFonts w:ascii="Verdana" w:hAnsi="Verdana"/>
          <w:sz w:val="20"/>
          <w:szCs w:val="20"/>
        </w:rPr>
      </w:pPr>
      <w:r>
        <w:rPr>
          <w:rFonts w:ascii="Verdana" w:hAnsi="Verdana"/>
          <w:sz w:val="20"/>
          <w:szCs w:val="20"/>
        </w:rPr>
        <w:t>Unsurprisingly, these workers said gasoline and groceries prices were increasing most and having the most impact on their lives</w:t>
      </w:r>
      <w:r w:rsidR="00F738ED">
        <w:rPr>
          <w:rFonts w:ascii="Verdana" w:hAnsi="Verdana"/>
          <w:sz w:val="20"/>
          <w:szCs w:val="20"/>
        </w:rPr>
        <w:t>. Groceries were the top spending priority for in-office workers at 53% and remote/hybrid workers at 61%.</w:t>
      </w:r>
    </w:p>
    <w:p w14:paraId="41186593" w14:textId="5FFD8294" w:rsidR="00F738ED" w:rsidRDefault="00F738ED" w:rsidP="00761898">
      <w:pPr>
        <w:spacing w:after="0" w:line="240" w:lineRule="auto"/>
        <w:contextualSpacing/>
        <w:mirrorIndents/>
        <w:rPr>
          <w:rFonts w:ascii="Verdana" w:hAnsi="Verdana"/>
          <w:sz w:val="20"/>
          <w:szCs w:val="20"/>
        </w:rPr>
      </w:pPr>
    </w:p>
    <w:p w14:paraId="567E5DFD" w14:textId="77777777" w:rsidR="00B40FA4" w:rsidRDefault="00595BE2" w:rsidP="00F738ED">
      <w:pPr>
        <w:pStyle w:val="Header"/>
        <w:contextualSpacing/>
        <w:jc w:val="center"/>
        <w:rPr>
          <w:rFonts w:ascii="Verdana" w:hAnsi="Verdana"/>
          <w:b/>
          <w:sz w:val="20"/>
          <w:szCs w:val="20"/>
        </w:rPr>
      </w:pPr>
      <w:r>
        <w:rPr>
          <w:rFonts w:ascii="Verdana" w:hAnsi="Verdana"/>
          <w:b/>
          <w:sz w:val="20"/>
          <w:szCs w:val="20"/>
        </w:rPr>
        <w:t xml:space="preserve">Top 10 Grocery Products </w:t>
      </w:r>
      <w:r w:rsidR="00B40FA4">
        <w:rPr>
          <w:rFonts w:ascii="Verdana" w:hAnsi="Verdana"/>
          <w:b/>
          <w:sz w:val="20"/>
          <w:szCs w:val="20"/>
        </w:rPr>
        <w:t xml:space="preserve">In-Office and Remote/Hybrid </w:t>
      </w:r>
      <w:r>
        <w:rPr>
          <w:rFonts w:ascii="Verdana" w:hAnsi="Verdana"/>
          <w:b/>
          <w:sz w:val="20"/>
          <w:szCs w:val="20"/>
        </w:rPr>
        <w:t xml:space="preserve">Workers </w:t>
      </w:r>
    </w:p>
    <w:p w14:paraId="64D11461" w14:textId="5977F343" w:rsidR="00F738ED" w:rsidRPr="00CC1ECE" w:rsidRDefault="00595BE2" w:rsidP="00B40FA4">
      <w:pPr>
        <w:pStyle w:val="Header"/>
        <w:contextualSpacing/>
        <w:jc w:val="center"/>
        <w:rPr>
          <w:rFonts w:ascii="Verdana" w:hAnsi="Verdana"/>
          <w:b/>
          <w:sz w:val="20"/>
          <w:szCs w:val="20"/>
        </w:rPr>
      </w:pPr>
      <w:r>
        <w:rPr>
          <w:rFonts w:ascii="Verdana" w:hAnsi="Verdana"/>
          <w:b/>
          <w:sz w:val="20"/>
          <w:szCs w:val="20"/>
        </w:rPr>
        <w:t>Are Buying Less Because of Inflation</w:t>
      </w:r>
      <w:r w:rsidR="00F738ED">
        <w:rPr>
          <w:rFonts w:ascii="Verdana" w:hAnsi="Verdana"/>
          <w:b/>
          <w:sz w:val="20"/>
          <w:szCs w:val="20"/>
        </w:rPr>
        <w:t>,</w:t>
      </w:r>
      <w:r w:rsidR="009F726F">
        <w:rPr>
          <w:rFonts w:ascii="Verdana" w:hAnsi="Verdana"/>
          <w:b/>
          <w:sz w:val="20"/>
          <w:szCs w:val="20"/>
        </w:rPr>
        <w:t xml:space="preserve"> </w:t>
      </w:r>
      <w:r w:rsidR="00F738ED">
        <w:rPr>
          <w:rFonts w:ascii="Verdana" w:hAnsi="Verdana"/>
          <w:b/>
          <w:sz w:val="20"/>
          <w:szCs w:val="20"/>
        </w:rPr>
        <w:t>April 202</w:t>
      </w:r>
      <w:r>
        <w:rPr>
          <w:rFonts w:ascii="Verdana" w:hAnsi="Verdana"/>
          <w:b/>
          <w:sz w:val="20"/>
          <w:szCs w:val="20"/>
        </w:rPr>
        <w:t>2</w:t>
      </w:r>
    </w:p>
    <w:tbl>
      <w:tblPr>
        <w:tblW w:w="9905" w:type="dxa"/>
        <w:jc w:val="center"/>
        <w:tblBorders>
          <w:left w:val="single" w:sz="8" w:space="0" w:color="000000"/>
          <w:right w:val="single" w:sz="8" w:space="0" w:color="000000"/>
        </w:tblBorders>
        <w:tblLayout w:type="fixed"/>
        <w:tblLook w:val="0000" w:firstRow="0" w:lastRow="0" w:firstColumn="0" w:lastColumn="0" w:noHBand="0" w:noVBand="0"/>
      </w:tblPr>
      <w:tblGrid>
        <w:gridCol w:w="2531"/>
        <w:gridCol w:w="1210"/>
        <w:gridCol w:w="1210"/>
        <w:gridCol w:w="2534"/>
        <w:gridCol w:w="1210"/>
        <w:gridCol w:w="1210"/>
      </w:tblGrid>
      <w:tr w:rsidR="00B40FA4" w:rsidRPr="00CC1ECE" w14:paraId="58087E65" w14:textId="77777777" w:rsidTr="009F726F">
        <w:trPr>
          <w:trHeight w:val="243"/>
          <w:jc w:val="center"/>
        </w:trPr>
        <w:tc>
          <w:tcPr>
            <w:tcW w:w="2531" w:type="dxa"/>
            <w:tcBorders>
              <w:top w:val="single" w:sz="12" w:space="0" w:color="auto"/>
              <w:left w:val="single" w:sz="12" w:space="0" w:color="auto"/>
              <w:bottom w:val="single" w:sz="18" w:space="0" w:color="C0504D" w:themeColor="accent2"/>
              <w:right w:val="single" w:sz="12" w:space="0" w:color="0070C0"/>
            </w:tcBorders>
            <w:shd w:val="clear" w:color="auto" w:fill="auto"/>
            <w:vAlign w:val="center"/>
          </w:tcPr>
          <w:p w14:paraId="4407C3C6" w14:textId="5AA40803" w:rsidR="00B40FA4" w:rsidRPr="00CC1ECE"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10" w:type="dxa"/>
            <w:tcBorders>
              <w:top w:val="single" w:sz="12" w:space="0" w:color="auto"/>
              <w:left w:val="single" w:sz="8" w:space="0" w:color="0070C0"/>
              <w:bottom w:val="single" w:sz="18" w:space="0" w:color="C0504D" w:themeColor="accent2"/>
              <w:right w:val="single" w:sz="8" w:space="0" w:color="0070C0"/>
            </w:tcBorders>
            <w:vAlign w:val="center"/>
          </w:tcPr>
          <w:p w14:paraId="78EE6A67" w14:textId="1FD64C1C" w:rsidR="00B40FA4"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In-Office </w:t>
            </w:r>
          </w:p>
        </w:tc>
        <w:tc>
          <w:tcPr>
            <w:tcW w:w="1210" w:type="dxa"/>
            <w:tcBorders>
              <w:top w:val="single" w:sz="12" w:space="0" w:color="auto"/>
              <w:left w:val="single" w:sz="8" w:space="0" w:color="0070C0"/>
              <w:bottom w:val="single" w:sz="18" w:space="0" w:color="C0504D" w:themeColor="accent2"/>
              <w:right w:val="single" w:sz="8" w:space="0" w:color="0070C0"/>
            </w:tcBorders>
            <w:vAlign w:val="center"/>
          </w:tcPr>
          <w:p w14:paraId="6D74EBB3" w14:textId="47067DFF" w:rsidR="00B40FA4"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Remote/Hybrid </w:t>
            </w:r>
          </w:p>
        </w:tc>
        <w:tc>
          <w:tcPr>
            <w:tcW w:w="2534" w:type="dxa"/>
            <w:tcBorders>
              <w:top w:val="single" w:sz="12" w:space="0" w:color="auto"/>
              <w:left w:val="single" w:sz="18" w:space="0" w:color="0070C0"/>
              <w:bottom w:val="single" w:sz="18" w:space="0" w:color="C0504D" w:themeColor="accent2"/>
              <w:right w:val="single" w:sz="12" w:space="0" w:color="0070C0"/>
            </w:tcBorders>
            <w:shd w:val="clear" w:color="auto" w:fill="auto"/>
            <w:vAlign w:val="center"/>
          </w:tcPr>
          <w:p w14:paraId="39831CA7" w14:textId="6759FB8C" w:rsidR="00B40FA4" w:rsidRPr="00CC1ECE"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10" w:type="dxa"/>
            <w:tcBorders>
              <w:top w:val="single" w:sz="12" w:space="0" w:color="auto"/>
              <w:left w:val="single" w:sz="8" w:space="0" w:color="0070C0"/>
              <w:bottom w:val="single" w:sz="18" w:space="0" w:color="C0504D" w:themeColor="accent2"/>
              <w:right w:val="single" w:sz="8" w:space="0" w:color="0070C0"/>
            </w:tcBorders>
            <w:vAlign w:val="center"/>
          </w:tcPr>
          <w:p w14:paraId="75EEF86C" w14:textId="021424F8" w:rsidR="00B40FA4" w:rsidRPr="00CC1ECE"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In-Office </w:t>
            </w:r>
          </w:p>
        </w:tc>
        <w:tc>
          <w:tcPr>
            <w:tcW w:w="1210"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6BBD4B8E" w14:textId="59DB0247" w:rsidR="00B40FA4" w:rsidRPr="00CC1ECE" w:rsidRDefault="00B40FA4" w:rsidP="00B40FA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Remote/Hybrid </w:t>
            </w:r>
          </w:p>
        </w:tc>
      </w:tr>
      <w:tr w:rsidR="00B40FA4" w:rsidRPr="00CC1ECE" w14:paraId="1774AABF" w14:textId="77777777" w:rsidTr="00215F93">
        <w:trPr>
          <w:trHeight w:val="243"/>
          <w:jc w:val="center"/>
        </w:trPr>
        <w:tc>
          <w:tcPr>
            <w:tcW w:w="2531" w:type="dxa"/>
            <w:tcBorders>
              <w:top w:val="single" w:sz="18" w:space="0" w:color="C0504D" w:themeColor="accent2"/>
              <w:left w:val="single" w:sz="12" w:space="0" w:color="auto"/>
              <w:bottom w:val="single" w:sz="4" w:space="0" w:color="000000"/>
              <w:right w:val="single" w:sz="12" w:space="0" w:color="0070C0"/>
            </w:tcBorders>
            <w:shd w:val="clear" w:color="auto" w:fill="auto"/>
            <w:vAlign w:val="center"/>
          </w:tcPr>
          <w:p w14:paraId="58E5D39D" w14:textId="0DE65A10"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Name brands</w:t>
            </w:r>
          </w:p>
        </w:tc>
        <w:tc>
          <w:tcPr>
            <w:tcW w:w="121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03F40F99" w14:textId="705A5EA9"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121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450700BA" w14:textId="31DC9823"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c>
          <w:tcPr>
            <w:tcW w:w="2534"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38B3B67D" w14:textId="16575197"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Breakfast foods</w:t>
            </w:r>
          </w:p>
        </w:tc>
        <w:tc>
          <w:tcPr>
            <w:tcW w:w="1210" w:type="dxa"/>
            <w:tcBorders>
              <w:top w:val="single" w:sz="18" w:space="0" w:color="C0504D" w:themeColor="accent2"/>
              <w:left w:val="single" w:sz="8" w:space="0" w:color="0070C0"/>
              <w:bottom w:val="single" w:sz="4" w:space="0" w:color="000000"/>
              <w:right w:val="single" w:sz="8" w:space="0" w:color="0070C0"/>
            </w:tcBorders>
            <w:shd w:val="clear" w:color="auto" w:fill="E5B8B7" w:themeFill="accent2" w:themeFillTint="66"/>
            <w:vAlign w:val="center"/>
          </w:tcPr>
          <w:p w14:paraId="616CA7DC" w14:textId="0E6DD2EE" w:rsidR="00B40FA4"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c>
          <w:tcPr>
            <w:tcW w:w="1210"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20708395" w14:textId="6053651F" w:rsidR="00B40FA4"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r>
      <w:tr w:rsidR="00B40FA4" w:rsidRPr="00CC1ECE" w14:paraId="5C120420" w14:textId="77777777" w:rsidTr="00215F93">
        <w:trPr>
          <w:trHeight w:val="54"/>
          <w:jc w:val="center"/>
        </w:trPr>
        <w:tc>
          <w:tcPr>
            <w:tcW w:w="2531" w:type="dxa"/>
            <w:tcBorders>
              <w:top w:val="single" w:sz="4" w:space="0" w:color="000000"/>
              <w:left w:val="single" w:sz="12" w:space="0" w:color="auto"/>
              <w:bottom w:val="single" w:sz="4" w:space="0" w:color="000000"/>
              <w:right w:val="single" w:sz="12" w:space="0" w:color="0070C0"/>
            </w:tcBorders>
            <w:shd w:val="clear" w:color="auto" w:fill="auto"/>
            <w:vAlign w:val="center"/>
          </w:tcPr>
          <w:p w14:paraId="71C71D07" w14:textId="26426B12"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Meat and seafood</w:t>
            </w:r>
          </w:p>
        </w:tc>
        <w:tc>
          <w:tcPr>
            <w:tcW w:w="121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7EB185DB" w14:textId="309AC70B"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210" w:type="dxa"/>
            <w:tcBorders>
              <w:top w:val="single" w:sz="4" w:space="0" w:color="000000"/>
              <w:left w:val="single" w:sz="8" w:space="0" w:color="0070C0"/>
              <w:bottom w:val="single" w:sz="4" w:space="0" w:color="000000"/>
              <w:right w:val="single" w:sz="8" w:space="0" w:color="0070C0"/>
            </w:tcBorders>
            <w:shd w:val="clear" w:color="auto" w:fill="FF0000"/>
            <w:vAlign w:val="center"/>
          </w:tcPr>
          <w:p w14:paraId="7B692D8C" w14:textId="6A18C5ED"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253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0D0551F8" w14:textId="52FA3B24" w:rsidR="00B40FA4" w:rsidRPr="00CC1ECE" w:rsidRDefault="009F726F"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Produce</w:t>
            </w:r>
          </w:p>
        </w:tc>
        <w:tc>
          <w:tcPr>
            <w:tcW w:w="121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20263F2F" w14:textId="095094C3"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121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7652A85E" w14:textId="6A035D5E"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r>
      <w:tr w:rsidR="00B40FA4" w:rsidRPr="00CC1ECE" w14:paraId="4E007995" w14:textId="77777777" w:rsidTr="00215F93">
        <w:trPr>
          <w:trHeight w:val="54"/>
          <w:jc w:val="center"/>
        </w:trPr>
        <w:tc>
          <w:tcPr>
            <w:tcW w:w="2531" w:type="dxa"/>
            <w:tcBorders>
              <w:top w:val="single" w:sz="4" w:space="0" w:color="000000"/>
              <w:left w:val="single" w:sz="12" w:space="0" w:color="auto"/>
              <w:bottom w:val="single" w:sz="4" w:space="0" w:color="000000"/>
              <w:right w:val="single" w:sz="12" w:space="0" w:color="0070C0"/>
            </w:tcBorders>
            <w:shd w:val="clear" w:color="auto" w:fill="auto"/>
            <w:vAlign w:val="center"/>
          </w:tcPr>
          <w:p w14:paraId="3A3521B5" w14:textId="06E0BCB8"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Snacks</w:t>
            </w:r>
          </w:p>
        </w:tc>
        <w:tc>
          <w:tcPr>
            <w:tcW w:w="121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235AEDAE" w14:textId="7B1E92F9"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21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725CE647" w14:textId="7F1082B6"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w:t>
            </w:r>
          </w:p>
        </w:tc>
        <w:tc>
          <w:tcPr>
            <w:tcW w:w="253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0FB293A" w14:textId="17F7517F" w:rsidR="00B40FA4" w:rsidRPr="00CC1ECE" w:rsidRDefault="009F726F"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Frozen food</w:t>
            </w:r>
          </w:p>
        </w:tc>
        <w:tc>
          <w:tcPr>
            <w:tcW w:w="121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6E698496" w14:textId="554E95A5"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c>
          <w:tcPr>
            <w:tcW w:w="121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1106BB2" w14:textId="176BAFA8"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r w:rsidR="00B40FA4" w:rsidRPr="00CC1ECE" w14:paraId="51BB6593" w14:textId="77777777" w:rsidTr="00215F93">
        <w:trPr>
          <w:trHeight w:val="54"/>
          <w:jc w:val="center"/>
        </w:trPr>
        <w:tc>
          <w:tcPr>
            <w:tcW w:w="2531" w:type="dxa"/>
            <w:tcBorders>
              <w:top w:val="single" w:sz="4" w:space="0" w:color="000000"/>
              <w:left w:val="single" w:sz="12" w:space="0" w:color="auto"/>
              <w:bottom w:val="single" w:sz="4" w:space="0" w:color="000000"/>
              <w:right w:val="single" w:sz="12" w:space="0" w:color="0070C0"/>
            </w:tcBorders>
            <w:shd w:val="clear" w:color="auto" w:fill="auto"/>
            <w:vAlign w:val="center"/>
          </w:tcPr>
          <w:p w14:paraId="034534E1" w14:textId="6E8875C8"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Alcohol and spirits</w:t>
            </w:r>
          </w:p>
        </w:tc>
        <w:tc>
          <w:tcPr>
            <w:tcW w:w="121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110A56DC" w14:textId="2C247BAF"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1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54B2F576" w14:textId="7EB6FFD5"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c>
          <w:tcPr>
            <w:tcW w:w="253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07FA1E8" w14:textId="2CE6E180" w:rsidR="00B40FA4" w:rsidRPr="00CC1ECE" w:rsidRDefault="009F726F"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Bakery and bread</w:t>
            </w:r>
          </w:p>
        </w:tc>
        <w:tc>
          <w:tcPr>
            <w:tcW w:w="121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6B732CA7" w14:textId="4421C72D"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121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3C84E7BF" w14:textId="6D801685"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r>
      <w:tr w:rsidR="00B40FA4" w:rsidRPr="00CC1ECE" w14:paraId="105774C8" w14:textId="77777777" w:rsidTr="00215F93">
        <w:trPr>
          <w:trHeight w:val="54"/>
          <w:jc w:val="center"/>
        </w:trPr>
        <w:tc>
          <w:tcPr>
            <w:tcW w:w="2531" w:type="dxa"/>
            <w:tcBorders>
              <w:top w:val="single" w:sz="4" w:space="0" w:color="000000"/>
              <w:left w:val="single" w:sz="12" w:space="0" w:color="auto"/>
              <w:bottom w:val="single" w:sz="12" w:space="0" w:color="000000"/>
              <w:right w:val="single" w:sz="12" w:space="0" w:color="0070C0"/>
            </w:tcBorders>
            <w:shd w:val="clear" w:color="auto" w:fill="auto"/>
            <w:vAlign w:val="center"/>
          </w:tcPr>
          <w:p w14:paraId="1D34946B" w14:textId="584ED052" w:rsidR="00B40FA4" w:rsidRDefault="00B40FA4"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Organic </w:t>
            </w:r>
            <w:r w:rsidR="00F20D8E">
              <w:rPr>
                <w:rFonts w:ascii="Verdana" w:eastAsia="Times New Roman" w:hAnsi="Verdana"/>
                <w:sz w:val="20"/>
                <w:szCs w:val="20"/>
              </w:rPr>
              <w:t>foods</w:t>
            </w:r>
          </w:p>
        </w:tc>
        <w:tc>
          <w:tcPr>
            <w:tcW w:w="1210"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052E8273" w14:textId="1C6B65E2"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c>
          <w:tcPr>
            <w:tcW w:w="1210" w:type="dxa"/>
            <w:tcBorders>
              <w:top w:val="single" w:sz="4" w:space="0" w:color="000000"/>
              <w:left w:val="single" w:sz="8" w:space="0" w:color="0070C0"/>
              <w:bottom w:val="single" w:sz="12" w:space="0" w:color="000000"/>
              <w:right w:val="single" w:sz="8" w:space="0" w:color="0070C0"/>
            </w:tcBorders>
            <w:shd w:val="clear" w:color="auto" w:fill="D99594" w:themeFill="accent2" w:themeFillTint="99"/>
            <w:vAlign w:val="center"/>
          </w:tcPr>
          <w:p w14:paraId="644F2461" w14:textId="2E676185" w:rsidR="00B40FA4" w:rsidRDefault="00B40FA4"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c>
          <w:tcPr>
            <w:tcW w:w="2534"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B339CB1" w14:textId="1EE26720" w:rsidR="00B40FA4" w:rsidRPr="00CC1ECE" w:rsidRDefault="009F726F" w:rsidP="00B40FA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Dairy</w:t>
            </w:r>
          </w:p>
        </w:tc>
        <w:tc>
          <w:tcPr>
            <w:tcW w:w="1210"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160F0B05" w14:textId="43591FE3"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w:t>
            </w:r>
          </w:p>
        </w:tc>
        <w:tc>
          <w:tcPr>
            <w:tcW w:w="1210" w:type="dxa"/>
            <w:tcBorders>
              <w:top w:val="single" w:sz="4" w:space="0" w:color="000000"/>
              <w:left w:val="single" w:sz="8" w:space="0" w:color="0070C0"/>
              <w:bottom w:val="single" w:sz="12" w:space="0" w:color="000000"/>
              <w:right w:val="single" w:sz="12" w:space="0" w:color="000000"/>
            </w:tcBorders>
            <w:shd w:val="clear" w:color="auto" w:fill="E5B8B7" w:themeFill="accent2" w:themeFillTint="66"/>
            <w:vAlign w:val="center"/>
          </w:tcPr>
          <w:p w14:paraId="5A2674B0" w14:textId="10B84108" w:rsidR="00B40FA4" w:rsidRPr="00CC1ECE" w:rsidRDefault="009F726F" w:rsidP="00B40FA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r>
    </w:tbl>
    <w:p w14:paraId="1B87613A" w14:textId="791E31AE" w:rsidR="00F738ED" w:rsidRDefault="009F726F" w:rsidP="009F726F">
      <w:pPr>
        <w:spacing w:after="0" w:line="240" w:lineRule="auto"/>
        <w:contextualSpacing/>
        <w:mirrorIndents/>
        <w:rPr>
          <w:rFonts w:ascii="Verdana" w:hAnsi="Verdana"/>
          <w:sz w:val="20"/>
          <w:szCs w:val="20"/>
        </w:rPr>
      </w:pPr>
      <w:r>
        <w:rPr>
          <w:rFonts w:ascii="Verdana" w:hAnsi="Verdana"/>
          <w:sz w:val="16"/>
          <w:szCs w:val="16"/>
        </w:rPr>
        <w:t>First Insights</w:t>
      </w:r>
      <w:r w:rsidR="00F738ED">
        <w:rPr>
          <w:rFonts w:ascii="Verdana" w:hAnsi="Verdana"/>
          <w:sz w:val="16"/>
          <w:szCs w:val="16"/>
        </w:rPr>
        <w:t xml:space="preserve">, </w:t>
      </w:r>
      <w:r>
        <w:rPr>
          <w:rFonts w:ascii="Verdana" w:hAnsi="Verdana"/>
          <w:sz w:val="16"/>
          <w:szCs w:val="16"/>
        </w:rPr>
        <w:t xml:space="preserve">June </w:t>
      </w:r>
      <w:r w:rsidR="00F738ED">
        <w:rPr>
          <w:rFonts w:ascii="Verdana" w:hAnsi="Verdana"/>
          <w:sz w:val="16"/>
          <w:szCs w:val="16"/>
        </w:rPr>
        <w:t>202</w:t>
      </w:r>
      <w:r>
        <w:rPr>
          <w:rFonts w:ascii="Verdana" w:hAnsi="Verdana"/>
          <w:sz w:val="16"/>
          <w:szCs w:val="16"/>
        </w:rPr>
        <w:t>2</w:t>
      </w:r>
      <w:r w:rsidR="00F738ED">
        <w:rPr>
          <w:rFonts w:ascii="Verdana" w:hAnsi="Verdana"/>
          <w:sz w:val="16"/>
          <w:szCs w:val="16"/>
        </w:rPr>
        <w:t xml:space="preserve">  </w:t>
      </w:r>
    </w:p>
    <w:p w14:paraId="102E0C70" w14:textId="519FD132" w:rsidR="00F738ED" w:rsidRDefault="00F738ED" w:rsidP="00761898">
      <w:pPr>
        <w:spacing w:after="0" w:line="240" w:lineRule="auto"/>
        <w:contextualSpacing/>
        <w:mirrorIndents/>
        <w:rPr>
          <w:rFonts w:ascii="Verdana" w:hAnsi="Verdana"/>
          <w:sz w:val="20"/>
          <w:szCs w:val="20"/>
        </w:rPr>
      </w:pPr>
    </w:p>
    <w:p w14:paraId="3BB415C4" w14:textId="2935A1EA" w:rsidR="00761898" w:rsidRPr="00A9501B" w:rsidRDefault="00761898" w:rsidP="00A9501B">
      <w:pPr>
        <w:spacing w:after="0" w:line="240" w:lineRule="auto"/>
        <w:contextualSpacing/>
        <w:mirrorIndents/>
        <w:jc w:val="center"/>
        <w:rPr>
          <w:rFonts w:ascii="Verdana" w:hAnsi="Verdana"/>
          <w:b/>
          <w:bCs/>
          <w:color w:val="0070C0"/>
          <w:sz w:val="20"/>
          <w:szCs w:val="20"/>
        </w:rPr>
      </w:pPr>
      <w:r w:rsidRPr="00A9501B">
        <w:rPr>
          <w:rFonts w:ascii="Verdana" w:hAnsi="Verdana"/>
          <w:b/>
          <w:bCs/>
          <w:color w:val="0070C0"/>
          <w:sz w:val="20"/>
          <w:szCs w:val="20"/>
        </w:rPr>
        <w:t>Grocery E-commerce Struggles Forward</w:t>
      </w:r>
    </w:p>
    <w:p w14:paraId="06B3D04E" w14:textId="77777777" w:rsidR="00761898" w:rsidRPr="00761898" w:rsidRDefault="00761898" w:rsidP="00761898">
      <w:pPr>
        <w:spacing w:after="0" w:line="240" w:lineRule="auto"/>
        <w:contextualSpacing/>
        <w:mirrorIndents/>
        <w:rPr>
          <w:rFonts w:ascii="Verdana" w:hAnsi="Verdana"/>
          <w:sz w:val="20"/>
          <w:szCs w:val="20"/>
        </w:rPr>
      </w:pPr>
    </w:p>
    <w:p w14:paraId="6586667F" w14:textId="3C16442E" w:rsidR="00A9501B" w:rsidRDefault="006C0FD5" w:rsidP="00761898">
      <w:pPr>
        <w:spacing w:after="0" w:line="240" w:lineRule="auto"/>
        <w:contextualSpacing/>
        <w:mirrorIndents/>
        <w:rPr>
          <w:rFonts w:ascii="Verdana" w:hAnsi="Verdana"/>
          <w:sz w:val="20"/>
          <w:szCs w:val="20"/>
        </w:rPr>
      </w:pPr>
      <w:r>
        <w:rPr>
          <w:rFonts w:ascii="Verdana" w:hAnsi="Verdana"/>
          <w:sz w:val="20"/>
          <w:szCs w:val="20"/>
        </w:rPr>
        <w:t>Grocery e</w:t>
      </w:r>
      <w:r w:rsidR="003A3A03">
        <w:rPr>
          <w:rFonts w:ascii="Verdana" w:hAnsi="Verdana"/>
          <w:sz w:val="20"/>
          <w:szCs w:val="20"/>
        </w:rPr>
        <w:t>-commerce shopping has certainly cooled from its historical acceleration during mid-2020. The latest Brick Meets Click/Mercatus Grocery Shopping Survey of late May 2022 found May online grocery spending decreased 12.3% from April, another victim of inflation.</w:t>
      </w:r>
    </w:p>
    <w:p w14:paraId="0941B3BF" w14:textId="38996567" w:rsidR="003A3A03" w:rsidRDefault="003A3A03" w:rsidP="00761898">
      <w:pPr>
        <w:spacing w:after="0" w:line="240" w:lineRule="auto"/>
        <w:contextualSpacing/>
        <w:mirrorIndents/>
        <w:rPr>
          <w:rFonts w:ascii="Verdana" w:hAnsi="Verdana"/>
          <w:sz w:val="20"/>
          <w:szCs w:val="20"/>
        </w:rPr>
      </w:pPr>
    </w:p>
    <w:p w14:paraId="6FD3F10A" w14:textId="35872425" w:rsidR="003A3A03" w:rsidRDefault="003A3A03" w:rsidP="00761898">
      <w:pPr>
        <w:spacing w:after="0" w:line="240" w:lineRule="auto"/>
        <w:contextualSpacing/>
        <w:mirrorIndents/>
        <w:rPr>
          <w:rFonts w:ascii="Verdana" w:hAnsi="Verdana"/>
          <w:sz w:val="20"/>
          <w:szCs w:val="20"/>
        </w:rPr>
      </w:pPr>
      <w:r>
        <w:rPr>
          <w:rFonts w:ascii="Verdana" w:hAnsi="Verdana"/>
          <w:sz w:val="20"/>
          <w:szCs w:val="20"/>
        </w:rPr>
        <w:t>May’s total of $7.1 billion did increase 1.7%</w:t>
      </w:r>
      <w:r w:rsidR="0022187C">
        <w:rPr>
          <w:rFonts w:ascii="Verdana" w:hAnsi="Verdana"/>
          <w:sz w:val="20"/>
          <w:szCs w:val="20"/>
        </w:rPr>
        <w:t xml:space="preserve"> YOY</w:t>
      </w:r>
      <w:r>
        <w:rPr>
          <w:rFonts w:ascii="Verdana" w:hAnsi="Verdana"/>
          <w:sz w:val="20"/>
          <w:szCs w:val="20"/>
        </w:rPr>
        <w:t>. Pickup and delivery sales were primarily responsible for making May better than it might have been. Pickup sales increased 9% YOY and delivery sales increased 5% YOY.</w:t>
      </w:r>
    </w:p>
    <w:p w14:paraId="61B79835" w14:textId="5B571839" w:rsidR="003A3A03" w:rsidRDefault="003A3A03" w:rsidP="00761898">
      <w:pPr>
        <w:spacing w:after="0" w:line="240" w:lineRule="auto"/>
        <w:contextualSpacing/>
        <w:mirrorIndents/>
        <w:rPr>
          <w:rFonts w:ascii="Verdana" w:hAnsi="Verdana"/>
          <w:sz w:val="20"/>
          <w:szCs w:val="20"/>
        </w:rPr>
      </w:pPr>
    </w:p>
    <w:p w14:paraId="37491CEC" w14:textId="41134417" w:rsidR="003A3A03" w:rsidRDefault="006C0FD5" w:rsidP="00761898">
      <w:pPr>
        <w:spacing w:after="0" w:line="240" w:lineRule="auto"/>
        <w:contextualSpacing/>
        <w:mirrorIndents/>
        <w:rPr>
          <w:rFonts w:ascii="Verdana" w:hAnsi="Verdana"/>
          <w:sz w:val="20"/>
          <w:szCs w:val="20"/>
        </w:rPr>
      </w:pPr>
      <w:r>
        <w:rPr>
          <w:rFonts w:ascii="Verdana" w:hAnsi="Verdana"/>
          <w:sz w:val="20"/>
          <w:szCs w:val="20"/>
        </w:rPr>
        <w:t>Despite the current challenges for grocery e-commerce, grocery executives are very bullish on future sales. In a February 202</w:t>
      </w:r>
      <w:r w:rsidR="00DE27E9">
        <w:rPr>
          <w:rFonts w:ascii="Verdana" w:hAnsi="Verdana"/>
          <w:sz w:val="20"/>
          <w:szCs w:val="20"/>
        </w:rPr>
        <w:t>2</w:t>
      </w:r>
      <w:r>
        <w:rPr>
          <w:rFonts w:ascii="Verdana" w:hAnsi="Verdana"/>
          <w:sz w:val="20"/>
          <w:szCs w:val="20"/>
        </w:rPr>
        <w:t xml:space="preserve"> McKinsey &amp; Company survey, they achieved an average of 11% penetration of online spending, but expect to achieve a 23% penetration by 2027.</w:t>
      </w:r>
    </w:p>
    <w:p w14:paraId="58483D72" w14:textId="666A13FB" w:rsidR="006C0FD5" w:rsidRDefault="006C0FD5" w:rsidP="00761898">
      <w:pPr>
        <w:spacing w:after="0" w:line="240" w:lineRule="auto"/>
        <w:contextualSpacing/>
        <w:mirrorIndents/>
        <w:rPr>
          <w:rFonts w:ascii="Verdana" w:hAnsi="Verdana"/>
          <w:sz w:val="20"/>
          <w:szCs w:val="20"/>
        </w:rPr>
      </w:pPr>
    </w:p>
    <w:p w14:paraId="6C99941C" w14:textId="05117C46" w:rsidR="00F20D8E" w:rsidRDefault="00F20D8E" w:rsidP="00F20D8E">
      <w:pPr>
        <w:pStyle w:val="Header"/>
        <w:contextualSpacing/>
        <w:jc w:val="center"/>
        <w:rPr>
          <w:rFonts w:ascii="Verdana" w:hAnsi="Verdana"/>
          <w:b/>
          <w:sz w:val="20"/>
          <w:szCs w:val="20"/>
        </w:rPr>
      </w:pPr>
      <w:r>
        <w:rPr>
          <w:rFonts w:ascii="Verdana" w:hAnsi="Verdana"/>
          <w:b/>
          <w:sz w:val="20"/>
          <w:szCs w:val="20"/>
        </w:rPr>
        <w:t>Top Five Factors To Attract More Consumers to Online Grocery Shopping, 2021</w:t>
      </w:r>
    </w:p>
    <w:tbl>
      <w:tblPr>
        <w:tblW w:w="5903" w:type="dxa"/>
        <w:jc w:val="center"/>
        <w:tblBorders>
          <w:left w:val="single" w:sz="8" w:space="0" w:color="000000"/>
          <w:right w:val="single" w:sz="8" w:space="0" w:color="000000"/>
        </w:tblBorders>
        <w:tblLayout w:type="fixed"/>
        <w:tblLook w:val="0000" w:firstRow="0" w:lastRow="0" w:firstColumn="0" w:lastColumn="0" w:noHBand="0" w:noVBand="0"/>
      </w:tblPr>
      <w:tblGrid>
        <w:gridCol w:w="3369"/>
        <w:gridCol w:w="1267"/>
        <w:gridCol w:w="1267"/>
      </w:tblGrid>
      <w:tr w:rsidR="008F7F92" w:rsidRPr="00CC1ECE" w14:paraId="2196974B" w14:textId="77777777" w:rsidTr="0022187C">
        <w:trPr>
          <w:trHeight w:val="243"/>
          <w:jc w:val="center"/>
        </w:trPr>
        <w:tc>
          <w:tcPr>
            <w:tcW w:w="3369"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4D1BE9C5" w14:textId="18506E0D" w:rsidR="008F7F92" w:rsidRPr="00CC1ECE" w:rsidRDefault="008F7F92"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Factor</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751AF10C" w14:textId="6E3B2438" w:rsidR="008F7F92" w:rsidRDefault="008F7F92"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0BADB21C" w14:textId="4374C50F" w:rsidR="008F7F92" w:rsidRPr="00CC1ECE" w:rsidRDefault="008F7F92"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r>
      <w:tr w:rsidR="008F7F92" w:rsidRPr="00CC1ECE" w14:paraId="28CF8225" w14:textId="77777777" w:rsidTr="00407ABF">
        <w:trPr>
          <w:trHeight w:val="243"/>
          <w:jc w:val="center"/>
        </w:trPr>
        <w:tc>
          <w:tcPr>
            <w:tcW w:w="3369"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2936D7C9" w14:textId="39A26096" w:rsidR="008F7F92" w:rsidRDefault="008F7F92" w:rsidP="008F7F9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Lower delivery costs</w:t>
            </w:r>
          </w:p>
        </w:tc>
        <w:tc>
          <w:tcPr>
            <w:tcW w:w="1267" w:type="dxa"/>
            <w:tcBorders>
              <w:top w:val="single" w:sz="18" w:space="0" w:color="C0504D" w:themeColor="accent2"/>
              <w:left w:val="single" w:sz="8" w:space="0" w:color="0070C0"/>
              <w:bottom w:val="single" w:sz="4" w:space="0" w:color="000000"/>
              <w:right w:val="single" w:sz="8" w:space="0" w:color="0070C0"/>
            </w:tcBorders>
            <w:vAlign w:val="center"/>
          </w:tcPr>
          <w:p w14:paraId="433B64F6" w14:textId="6DE96E6E"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E5B8B7" w:themeFill="accent2" w:themeFillTint="66"/>
            <w:vAlign w:val="center"/>
          </w:tcPr>
          <w:p w14:paraId="1BE12EDD" w14:textId="114B28C1"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r>
      <w:tr w:rsidR="008F7F92" w:rsidRPr="00CC1ECE" w14:paraId="1C5CFF5C" w14:textId="77777777" w:rsidTr="00407ABF">
        <w:trPr>
          <w:trHeight w:val="243"/>
          <w:jc w:val="center"/>
        </w:trPr>
        <w:tc>
          <w:tcPr>
            <w:tcW w:w="3369" w:type="dxa"/>
            <w:tcBorders>
              <w:top w:val="single" w:sz="4" w:space="0" w:color="000000"/>
              <w:left w:val="single" w:sz="12" w:space="0" w:color="auto"/>
              <w:bottom w:val="single" w:sz="4" w:space="0" w:color="000000"/>
              <w:right w:val="single" w:sz="18" w:space="0" w:color="0070C0"/>
            </w:tcBorders>
            <w:shd w:val="clear" w:color="auto" w:fill="auto"/>
            <w:vAlign w:val="center"/>
          </w:tcPr>
          <w:p w14:paraId="23A06EB5" w14:textId="05AF5E21" w:rsidR="008F7F92" w:rsidRDefault="008F7F92" w:rsidP="008F7F9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promotions</w:t>
            </w:r>
          </w:p>
        </w:tc>
        <w:tc>
          <w:tcPr>
            <w:tcW w:w="1267" w:type="dxa"/>
            <w:tcBorders>
              <w:top w:val="single" w:sz="4" w:space="0" w:color="000000"/>
              <w:left w:val="single" w:sz="8" w:space="0" w:color="0070C0"/>
              <w:bottom w:val="single" w:sz="4" w:space="0" w:color="000000"/>
              <w:right w:val="single" w:sz="8" w:space="0" w:color="0070C0"/>
            </w:tcBorders>
          </w:tcPr>
          <w:p w14:paraId="1B9E639C" w14:textId="62AC8D83"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w:t>
            </w:r>
          </w:p>
        </w:tc>
        <w:tc>
          <w:tcPr>
            <w:tcW w:w="1267"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654B7F3C" w14:textId="07544A3B"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r w:rsidR="008F7F92" w:rsidRPr="00CC1ECE" w14:paraId="76742902" w14:textId="77777777" w:rsidTr="00407ABF">
        <w:trPr>
          <w:trHeight w:val="243"/>
          <w:jc w:val="center"/>
        </w:trPr>
        <w:tc>
          <w:tcPr>
            <w:tcW w:w="3369" w:type="dxa"/>
            <w:tcBorders>
              <w:top w:val="single" w:sz="4" w:space="0" w:color="000000"/>
              <w:left w:val="single" w:sz="12" w:space="0" w:color="auto"/>
              <w:bottom w:val="single" w:sz="4" w:space="0" w:color="000000"/>
              <w:right w:val="single" w:sz="18" w:space="0" w:color="0070C0"/>
            </w:tcBorders>
            <w:shd w:val="clear" w:color="auto" w:fill="auto"/>
            <w:vAlign w:val="center"/>
          </w:tcPr>
          <w:p w14:paraId="36BD28BD" w14:textId="33CD4579" w:rsidR="008F7F92" w:rsidRDefault="008F7F92" w:rsidP="008F7F9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Lower minimum order values</w:t>
            </w:r>
          </w:p>
        </w:tc>
        <w:tc>
          <w:tcPr>
            <w:tcW w:w="1267" w:type="dxa"/>
            <w:tcBorders>
              <w:top w:val="single" w:sz="4" w:space="0" w:color="000000"/>
              <w:left w:val="single" w:sz="8" w:space="0" w:color="0070C0"/>
              <w:bottom w:val="single" w:sz="4" w:space="0" w:color="000000"/>
              <w:right w:val="single" w:sz="8" w:space="0" w:color="0070C0"/>
            </w:tcBorders>
          </w:tcPr>
          <w:p w14:paraId="4FCEC900" w14:textId="74B307A7"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40898305" w14:textId="1F1D97D6"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r w:rsidR="008F7F92" w:rsidRPr="00CC1ECE" w14:paraId="3C19B814" w14:textId="77777777" w:rsidTr="00407ABF">
        <w:trPr>
          <w:trHeight w:val="54"/>
          <w:jc w:val="center"/>
        </w:trPr>
        <w:tc>
          <w:tcPr>
            <w:tcW w:w="3369"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1563BE5" w14:textId="6AFD4401" w:rsidR="008F7F92" w:rsidRDefault="008F7F92" w:rsidP="008F7F9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Faster delivery</w:t>
            </w:r>
          </w:p>
        </w:tc>
        <w:tc>
          <w:tcPr>
            <w:tcW w:w="1267" w:type="dxa"/>
            <w:tcBorders>
              <w:top w:val="single" w:sz="4" w:space="0" w:color="000000"/>
              <w:left w:val="single" w:sz="8" w:space="0" w:color="0070C0"/>
              <w:bottom w:val="single" w:sz="4" w:space="0" w:color="000000"/>
              <w:right w:val="single" w:sz="8" w:space="0" w:color="0070C0"/>
            </w:tcBorders>
          </w:tcPr>
          <w:p w14:paraId="20CEDB4A" w14:textId="5C498556"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67"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19ADD038" w14:textId="035655AF"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r>
      <w:tr w:rsidR="008F7F92" w:rsidRPr="00CC1ECE" w14:paraId="19C5411E" w14:textId="77777777" w:rsidTr="00407ABF">
        <w:trPr>
          <w:trHeight w:val="54"/>
          <w:jc w:val="center"/>
        </w:trPr>
        <w:tc>
          <w:tcPr>
            <w:tcW w:w="3369"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41B7B8E6" w14:textId="5586BAB5" w:rsidR="008F7F92" w:rsidRDefault="008F7F92" w:rsidP="008F7F9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precise delivery windows</w:t>
            </w:r>
          </w:p>
        </w:tc>
        <w:tc>
          <w:tcPr>
            <w:tcW w:w="1267" w:type="dxa"/>
            <w:tcBorders>
              <w:top w:val="single" w:sz="4" w:space="0" w:color="000000"/>
              <w:left w:val="single" w:sz="8" w:space="0" w:color="0070C0"/>
              <w:bottom w:val="single" w:sz="12" w:space="0" w:color="000000"/>
              <w:right w:val="single" w:sz="8" w:space="0" w:color="0070C0"/>
            </w:tcBorders>
          </w:tcPr>
          <w:p w14:paraId="5CFBABC0" w14:textId="10A53E9A"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35625E37" w14:textId="09F98A82" w:rsidR="008F7F92" w:rsidRDefault="008F7F92" w:rsidP="008F7F9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bl>
    <w:p w14:paraId="0E8D6EA9" w14:textId="0E087C1C" w:rsidR="006C0FD5" w:rsidRDefault="008F7F92" w:rsidP="008F7F92">
      <w:pPr>
        <w:tabs>
          <w:tab w:val="left" w:pos="1710"/>
        </w:tabs>
        <w:spacing w:after="0" w:line="240" w:lineRule="auto"/>
        <w:contextualSpacing/>
        <w:mirrorIndents/>
        <w:rPr>
          <w:rFonts w:ascii="Verdana" w:hAnsi="Verdana"/>
          <w:sz w:val="20"/>
          <w:szCs w:val="20"/>
        </w:rPr>
      </w:pPr>
      <w:r>
        <w:rPr>
          <w:rFonts w:ascii="Verdana" w:hAnsi="Verdana"/>
          <w:sz w:val="16"/>
          <w:szCs w:val="16"/>
        </w:rPr>
        <w:tab/>
        <w:t xml:space="preserve">McKinsey &amp; Company, </w:t>
      </w:r>
      <w:r w:rsidR="00F20D8E">
        <w:rPr>
          <w:rFonts w:ascii="Verdana" w:hAnsi="Verdana"/>
          <w:sz w:val="16"/>
          <w:szCs w:val="16"/>
        </w:rPr>
        <w:t xml:space="preserve"> </w:t>
      </w:r>
      <w:r>
        <w:rPr>
          <w:rFonts w:ascii="Verdana" w:hAnsi="Verdana"/>
          <w:sz w:val="16"/>
          <w:szCs w:val="16"/>
        </w:rPr>
        <w:t>April</w:t>
      </w:r>
      <w:r w:rsidR="00F20D8E">
        <w:rPr>
          <w:rFonts w:ascii="Verdana" w:hAnsi="Verdana"/>
          <w:sz w:val="16"/>
          <w:szCs w:val="16"/>
        </w:rPr>
        <w:t xml:space="preserve"> 2022</w:t>
      </w:r>
    </w:p>
    <w:p w14:paraId="06C7A151" w14:textId="77777777" w:rsidR="006C0FD5" w:rsidRDefault="006C0FD5" w:rsidP="00761898">
      <w:pPr>
        <w:spacing w:after="0" w:line="240" w:lineRule="auto"/>
        <w:contextualSpacing/>
        <w:mirrorIndents/>
        <w:rPr>
          <w:rFonts w:ascii="Verdana" w:hAnsi="Verdana"/>
          <w:sz w:val="20"/>
          <w:szCs w:val="20"/>
        </w:rPr>
      </w:pPr>
    </w:p>
    <w:p w14:paraId="3B4AFA7B" w14:textId="33844EBC" w:rsidR="00761898" w:rsidRPr="00666970" w:rsidRDefault="00761898" w:rsidP="00666970">
      <w:pPr>
        <w:spacing w:after="0" w:line="240" w:lineRule="auto"/>
        <w:contextualSpacing/>
        <w:mirrorIndents/>
        <w:jc w:val="center"/>
        <w:rPr>
          <w:rFonts w:ascii="Verdana" w:hAnsi="Verdana"/>
          <w:b/>
          <w:bCs/>
          <w:color w:val="0070C0"/>
          <w:sz w:val="20"/>
          <w:szCs w:val="20"/>
        </w:rPr>
      </w:pPr>
      <w:r w:rsidRPr="00666970">
        <w:rPr>
          <w:rFonts w:ascii="Verdana" w:hAnsi="Verdana"/>
          <w:b/>
          <w:bCs/>
          <w:color w:val="0070C0"/>
          <w:sz w:val="20"/>
          <w:szCs w:val="20"/>
        </w:rPr>
        <w:lastRenderedPageBreak/>
        <w:t>Identifying the Grocery Shopper</w:t>
      </w:r>
    </w:p>
    <w:p w14:paraId="467818B9" w14:textId="3248E12E" w:rsidR="00761898" w:rsidRDefault="00761898" w:rsidP="00761898">
      <w:pPr>
        <w:spacing w:after="0" w:line="240" w:lineRule="auto"/>
        <w:contextualSpacing/>
        <w:mirrorIndents/>
        <w:rPr>
          <w:rFonts w:ascii="Verdana" w:hAnsi="Verdana"/>
          <w:sz w:val="20"/>
          <w:szCs w:val="20"/>
        </w:rPr>
      </w:pPr>
    </w:p>
    <w:p w14:paraId="30F37063" w14:textId="660B546D" w:rsidR="00666970" w:rsidRPr="00761898" w:rsidRDefault="00666970" w:rsidP="00761898">
      <w:pPr>
        <w:spacing w:after="0" w:line="240" w:lineRule="auto"/>
        <w:contextualSpacing/>
        <w:mirrorIndents/>
        <w:rPr>
          <w:rFonts w:ascii="Verdana" w:hAnsi="Verdana"/>
          <w:sz w:val="20"/>
          <w:szCs w:val="20"/>
        </w:rPr>
      </w:pPr>
      <w:r>
        <w:rPr>
          <w:rFonts w:ascii="Verdana" w:hAnsi="Verdana"/>
          <w:sz w:val="20"/>
          <w:szCs w:val="20"/>
        </w:rPr>
        <w:t xml:space="preserve">According to the survey results for the Food Industry Association’s (FMI) US Grocery Shopper Trends 2022 report, 81% of respondents said they shop at supermarkets, 65% at mass-market retailers, 44% at wholesale clubs and 30% </w:t>
      </w:r>
      <w:r w:rsidR="0022187C">
        <w:rPr>
          <w:rFonts w:ascii="Verdana" w:hAnsi="Verdana"/>
          <w:sz w:val="20"/>
          <w:szCs w:val="20"/>
        </w:rPr>
        <w:t xml:space="preserve">at </w:t>
      </w:r>
      <w:r>
        <w:rPr>
          <w:rFonts w:ascii="Verdana" w:hAnsi="Verdana"/>
          <w:sz w:val="20"/>
          <w:szCs w:val="20"/>
        </w:rPr>
        <w:t>online-only retailers.</w:t>
      </w:r>
    </w:p>
    <w:p w14:paraId="50203F36" w14:textId="77777777" w:rsidR="00666970" w:rsidRDefault="00666970" w:rsidP="00761898">
      <w:pPr>
        <w:spacing w:after="0" w:line="240" w:lineRule="auto"/>
        <w:contextualSpacing/>
        <w:mirrorIndents/>
        <w:rPr>
          <w:rFonts w:ascii="Verdana" w:hAnsi="Verdana"/>
          <w:sz w:val="20"/>
          <w:szCs w:val="20"/>
        </w:rPr>
      </w:pPr>
    </w:p>
    <w:p w14:paraId="46881BD9" w14:textId="0775BF43" w:rsidR="00666970" w:rsidRDefault="00203AFE" w:rsidP="00761898">
      <w:pPr>
        <w:spacing w:after="0" w:line="240" w:lineRule="auto"/>
        <w:contextualSpacing/>
        <w:mirrorIndents/>
        <w:rPr>
          <w:rFonts w:ascii="Verdana" w:hAnsi="Verdana"/>
          <w:sz w:val="20"/>
          <w:szCs w:val="20"/>
        </w:rPr>
      </w:pPr>
      <w:r>
        <w:rPr>
          <w:rFonts w:ascii="Verdana" w:hAnsi="Verdana"/>
          <w:sz w:val="20"/>
          <w:szCs w:val="20"/>
        </w:rPr>
        <w:t xml:space="preserve">Inflation and supply-chain issues prompted 85% of surveyed consumers to state they were concerned about access to food, 53% found prices are increasing </w:t>
      </w:r>
      <w:r w:rsidR="00AD128B">
        <w:rPr>
          <w:rFonts w:ascii="Verdana" w:hAnsi="Verdana"/>
          <w:sz w:val="20"/>
          <w:szCs w:val="20"/>
        </w:rPr>
        <w:t>for</w:t>
      </w:r>
      <w:r>
        <w:rPr>
          <w:rFonts w:ascii="Verdana" w:hAnsi="Verdana"/>
          <w:sz w:val="20"/>
          <w:szCs w:val="20"/>
        </w:rPr>
        <w:t xml:space="preserve"> their food preferences and 45% are shopping for groceries that are not available.</w:t>
      </w:r>
    </w:p>
    <w:p w14:paraId="237C94C5" w14:textId="7D64152A" w:rsidR="00203AFE" w:rsidRDefault="00203AFE" w:rsidP="00761898">
      <w:pPr>
        <w:spacing w:after="0" w:line="240" w:lineRule="auto"/>
        <w:contextualSpacing/>
        <w:mirrorIndents/>
        <w:rPr>
          <w:rFonts w:ascii="Verdana" w:hAnsi="Verdana"/>
          <w:sz w:val="20"/>
          <w:szCs w:val="20"/>
        </w:rPr>
      </w:pPr>
    </w:p>
    <w:p w14:paraId="038CF707" w14:textId="58B6B980" w:rsidR="00203AFE" w:rsidRDefault="00DE27E9" w:rsidP="00761898">
      <w:pPr>
        <w:spacing w:after="0" w:line="240" w:lineRule="auto"/>
        <w:contextualSpacing/>
        <w:mirrorIndents/>
        <w:rPr>
          <w:rFonts w:ascii="Verdana" w:hAnsi="Verdana"/>
          <w:sz w:val="20"/>
          <w:szCs w:val="20"/>
        </w:rPr>
      </w:pPr>
      <w:r>
        <w:rPr>
          <w:rFonts w:ascii="Verdana" w:hAnsi="Verdana"/>
          <w:sz w:val="20"/>
          <w:szCs w:val="20"/>
        </w:rPr>
        <w:t>The McKinsey &amp; Company November–December 2021 survey cited on page 2 found most consumers (41%) were still stocking the pantry with their monthly grocery spending as they did during mid-2020 while 24% were shopping for a few items with those monthly dollars.</w:t>
      </w:r>
    </w:p>
    <w:p w14:paraId="74F738C4" w14:textId="4B49AC2A" w:rsidR="00DE27E9" w:rsidRDefault="00DE27E9" w:rsidP="00761898">
      <w:pPr>
        <w:spacing w:after="0" w:line="240" w:lineRule="auto"/>
        <w:contextualSpacing/>
        <w:mirrorIndents/>
        <w:rPr>
          <w:rFonts w:ascii="Verdana" w:hAnsi="Verdana"/>
          <w:sz w:val="20"/>
          <w:szCs w:val="20"/>
        </w:rPr>
      </w:pPr>
    </w:p>
    <w:p w14:paraId="090C50F2" w14:textId="77777777" w:rsidR="004C312E" w:rsidRDefault="004C312E" w:rsidP="004C312E">
      <w:pPr>
        <w:pStyle w:val="Header"/>
        <w:contextualSpacing/>
        <w:jc w:val="center"/>
        <w:rPr>
          <w:rFonts w:ascii="Verdana" w:hAnsi="Verdana"/>
          <w:b/>
          <w:sz w:val="20"/>
          <w:szCs w:val="20"/>
        </w:rPr>
      </w:pPr>
      <w:r>
        <w:rPr>
          <w:rFonts w:ascii="Verdana" w:hAnsi="Verdana"/>
          <w:b/>
          <w:sz w:val="20"/>
          <w:szCs w:val="20"/>
        </w:rPr>
        <w:t xml:space="preserve">Indices of Grocery Shopping Trends for Low-, Middle- and </w:t>
      </w:r>
    </w:p>
    <w:p w14:paraId="7431912B" w14:textId="1C266C10" w:rsidR="004C312E" w:rsidRPr="00CC1ECE" w:rsidRDefault="004C312E" w:rsidP="004C312E">
      <w:pPr>
        <w:pStyle w:val="Header"/>
        <w:contextualSpacing/>
        <w:jc w:val="center"/>
        <w:rPr>
          <w:rFonts w:ascii="Verdana" w:hAnsi="Verdana"/>
          <w:b/>
          <w:sz w:val="20"/>
          <w:szCs w:val="20"/>
        </w:rPr>
      </w:pPr>
      <w:r>
        <w:rPr>
          <w:rFonts w:ascii="Verdana" w:hAnsi="Verdana"/>
          <w:b/>
          <w:sz w:val="20"/>
          <w:szCs w:val="20"/>
        </w:rPr>
        <w:t>High-Income Shoppers, Week Ending June 6, 2022</w:t>
      </w:r>
    </w:p>
    <w:tbl>
      <w:tblPr>
        <w:tblW w:w="6922" w:type="dxa"/>
        <w:jc w:val="center"/>
        <w:tblBorders>
          <w:left w:val="single" w:sz="8" w:space="0" w:color="000000"/>
          <w:right w:val="single" w:sz="8" w:space="0" w:color="000000"/>
        </w:tblBorders>
        <w:tblLayout w:type="fixed"/>
        <w:tblLook w:val="0000" w:firstRow="0" w:lastRow="0" w:firstColumn="0" w:lastColumn="0" w:noHBand="0" w:noVBand="0"/>
      </w:tblPr>
      <w:tblGrid>
        <w:gridCol w:w="1854"/>
        <w:gridCol w:w="1267"/>
        <w:gridCol w:w="1267"/>
        <w:gridCol w:w="1267"/>
        <w:gridCol w:w="1267"/>
      </w:tblGrid>
      <w:tr w:rsidR="006B128F" w:rsidRPr="00CC1ECE" w14:paraId="30AD0E92" w14:textId="77777777" w:rsidTr="0022187C">
        <w:trPr>
          <w:trHeight w:val="243"/>
          <w:jc w:val="center"/>
        </w:trPr>
        <w:tc>
          <w:tcPr>
            <w:tcW w:w="185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2C9B1DDA" w14:textId="278A19F1" w:rsidR="006B128F" w:rsidRPr="00CC1ECE" w:rsidRDefault="006B128F"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Trend</w:t>
            </w:r>
          </w:p>
        </w:tc>
        <w:tc>
          <w:tcPr>
            <w:tcW w:w="1267" w:type="dxa"/>
            <w:tcBorders>
              <w:top w:val="single" w:sz="12" w:space="0" w:color="auto"/>
              <w:left w:val="single" w:sz="18" w:space="0" w:color="0070C0"/>
              <w:bottom w:val="single" w:sz="18" w:space="0" w:color="C0504D" w:themeColor="accent2"/>
              <w:right w:val="single" w:sz="8" w:space="0" w:color="0070C0"/>
            </w:tcBorders>
            <w:vAlign w:val="center"/>
          </w:tcPr>
          <w:p w14:paraId="75BBCD7A" w14:textId="29481346" w:rsidR="006B128F" w:rsidRDefault="006B128F"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All Shoppers</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55D4F827" w14:textId="2C348414" w:rsidR="006B128F" w:rsidRDefault="006B128F"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Low-Income</w:t>
            </w:r>
          </w:p>
        </w:tc>
        <w:tc>
          <w:tcPr>
            <w:tcW w:w="1267"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6640E6B4" w14:textId="1DE0E4CE" w:rsidR="006B128F" w:rsidRPr="00CC1ECE" w:rsidRDefault="006B128F"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Middle-income</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62DF6EDD" w14:textId="610E5DC6" w:rsidR="006B128F" w:rsidRPr="00CC1ECE" w:rsidRDefault="006B128F" w:rsidP="0022187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High-Income</w:t>
            </w:r>
          </w:p>
        </w:tc>
      </w:tr>
      <w:tr w:rsidR="006B128F" w:rsidRPr="00CC1ECE" w14:paraId="3797E6E7" w14:textId="77777777" w:rsidTr="0022187C">
        <w:trPr>
          <w:trHeight w:val="243"/>
          <w:jc w:val="center"/>
        </w:trPr>
        <w:tc>
          <w:tcPr>
            <w:tcW w:w="185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7A14BB4C" w14:textId="7CF4792D" w:rsidR="006B128F" w:rsidRDefault="006B128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Sales</w:t>
            </w:r>
          </w:p>
        </w:tc>
        <w:tc>
          <w:tcPr>
            <w:tcW w:w="1267" w:type="dxa"/>
            <w:tcBorders>
              <w:top w:val="single" w:sz="18" w:space="0" w:color="C0504D" w:themeColor="accent2"/>
              <w:left w:val="single" w:sz="18" w:space="0" w:color="0070C0"/>
              <w:bottom w:val="single" w:sz="4" w:space="0" w:color="000000"/>
              <w:right w:val="single" w:sz="8" w:space="0" w:color="0070C0"/>
            </w:tcBorders>
            <w:shd w:val="clear" w:color="auto" w:fill="D6E3BC" w:themeFill="accent3" w:themeFillTint="66"/>
            <w:vAlign w:val="center"/>
          </w:tcPr>
          <w:p w14:paraId="223A979A" w14:textId="1EF1DD81"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111</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08623EA9" w14:textId="2510D97D"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103</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3C0A8A2C" w14:textId="12539190"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109</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D6E3BC" w:themeFill="accent3" w:themeFillTint="66"/>
            <w:vAlign w:val="center"/>
          </w:tcPr>
          <w:p w14:paraId="7B639D56" w14:textId="471046A1"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116</w:t>
            </w:r>
          </w:p>
        </w:tc>
      </w:tr>
      <w:tr w:rsidR="006B128F" w:rsidRPr="00CC1ECE" w14:paraId="7E5DF781" w14:textId="77777777" w:rsidTr="0022187C">
        <w:trPr>
          <w:trHeight w:val="243"/>
          <w:jc w:val="center"/>
        </w:trPr>
        <w:tc>
          <w:tcPr>
            <w:tcW w:w="1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D6676DA" w14:textId="1EB942E6" w:rsidR="006B128F" w:rsidRDefault="006B128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Households</w:t>
            </w:r>
          </w:p>
        </w:tc>
        <w:tc>
          <w:tcPr>
            <w:tcW w:w="1267"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16773D7B" w14:textId="11B3FF7C"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106</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0EEA849B" w14:textId="21C77221"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104</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55EDE814" w14:textId="48536840"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105</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22ED22D5" w14:textId="3DF67104"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w:t>
            </w:r>
          </w:p>
        </w:tc>
      </w:tr>
      <w:tr w:rsidR="006B128F" w:rsidRPr="00CC1ECE" w14:paraId="740BE153" w14:textId="77777777" w:rsidTr="0022187C">
        <w:trPr>
          <w:trHeight w:val="243"/>
          <w:jc w:val="center"/>
        </w:trPr>
        <w:tc>
          <w:tcPr>
            <w:tcW w:w="1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75ECFD8E" w14:textId="359F0389" w:rsidR="006B128F" w:rsidRDefault="006B128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Trips</w:t>
            </w:r>
          </w:p>
        </w:tc>
        <w:tc>
          <w:tcPr>
            <w:tcW w:w="1267"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42DF9806" w14:textId="51013019"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108</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1FC82DCB" w14:textId="2E99EBDB"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105</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5D918C4D" w14:textId="08023843"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33C051B8" w14:textId="2A9EFE7C"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111</w:t>
            </w:r>
          </w:p>
        </w:tc>
      </w:tr>
      <w:tr w:rsidR="006B128F" w:rsidRPr="00CC1ECE" w14:paraId="3CE76837" w14:textId="77777777" w:rsidTr="0022187C">
        <w:trPr>
          <w:trHeight w:val="54"/>
          <w:jc w:val="center"/>
        </w:trPr>
        <w:tc>
          <w:tcPr>
            <w:tcW w:w="185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06D0130F" w14:textId="05BF25AE" w:rsidR="006B128F" w:rsidRDefault="006B128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Spend per trip</w:t>
            </w:r>
          </w:p>
        </w:tc>
        <w:tc>
          <w:tcPr>
            <w:tcW w:w="1267"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7680A76B" w14:textId="5735921C"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102</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7777DB1F" w14:textId="6E58A64F"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99</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C1E28B3" w14:textId="61007132"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101</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3C0C3F5B" w14:textId="27855B1B"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105</w:t>
            </w:r>
          </w:p>
        </w:tc>
      </w:tr>
      <w:tr w:rsidR="006B128F" w:rsidRPr="00CC1ECE" w14:paraId="22A7A78D" w14:textId="77777777" w:rsidTr="0022187C">
        <w:trPr>
          <w:trHeight w:val="54"/>
          <w:jc w:val="center"/>
        </w:trPr>
        <w:tc>
          <w:tcPr>
            <w:tcW w:w="185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1495DDE0" w14:textId="01536AF6" w:rsidR="006B128F" w:rsidRDefault="006B128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Units per trip</w:t>
            </w:r>
          </w:p>
        </w:tc>
        <w:tc>
          <w:tcPr>
            <w:tcW w:w="1267" w:type="dxa"/>
            <w:tcBorders>
              <w:top w:val="single" w:sz="4" w:space="0" w:color="000000"/>
              <w:left w:val="single" w:sz="18" w:space="0" w:color="0070C0"/>
              <w:bottom w:val="single" w:sz="12" w:space="0" w:color="000000"/>
              <w:right w:val="single" w:sz="8" w:space="0" w:color="0070C0"/>
            </w:tcBorders>
            <w:shd w:val="clear" w:color="auto" w:fill="E5B8B7" w:themeFill="accent2" w:themeFillTint="66"/>
            <w:vAlign w:val="center"/>
          </w:tcPr>
          <w:p w14:paraId="5F0CFF04" w14:textId="507B54E2"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c>
          <w:tcPr>
            <w:tcW w:w="1267"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546D9053" w14:textId="57FAD261"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c>
          <w:tcPr>
            <w:tcW w:w="1267"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0A46919A" w14:textId="76F7E40B"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1267"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504C856E" w14:textId="2135088E" w:rsidR="006B128F" w:rsidRDefault="006B128F" w:rsidP="0022187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r>
    </w:tbl>
    <w:p w14:paraId="645EB5ED" w14:textId="55BD29E8" w:rsidR="00DE27E9" w:rsidRDefault="006B128F" w:rsidP="006B128F">
      <w:pPr>
        <w:tabs>
          <w:tab w:val="left" w:pos="1260"/>
        </w:tabs>
        <w:spacing w:after="0" w:line="240" w:lineRule="auto"/>
        <w:contextualSpacing/>
        <w:mirrorIndents/>
        <w:rPr>
          <w:rFonts w:ascii="Verdana" w:hAnsi="Verdana"/>
          <w:sz w:val="20"/>
          <w:szCs w:val="20"/>
        </w:rPr>
      </w:pPr>
      <w:r>
        <w:rPr>
          <w:rFonts w:ascii="Verdana" w:hAnsi="Verdana"/>
          <w:sz w:val="16"/>
          <w:szCs w:val="16"/>
        </w:rPr>
        <w:tab/>
        <w:t>Numerator,</w:t>
      </w:r>
      <w:r w:rsidR="004C312E">
        <w:rPr>
          <w:rFonts w:ascii="Verdana" w:hAnsi="Verdana"/>
          <w:sz w:val="16"/>
          <w:szCs w:val="16"/>
        </w:rPr>
        <w:t xml:space="preserve"> June 2022</w:t>
      </w:r>
    </w:p>
    <w:p w14:paraId="38B27BEC" w14:textId="77777777" w:rsidR="00666970" w:rsidRDefault="00666970" w:rsidP="00761898">
      <w:pPr>
        <w:spacing w:after="0" w:line="240" w:lineRule="auto"/>
        <w:contextualSpacing/>
        <w:mirrorIndents/>
        <w:rPr>
          <w:rFonts w:ascii="Verdana" w:hAnsi="Verdana"/>
          <w:sz w:val="20"/>
          <w:szCs w:val="20"/>
        </w:rPr>
      </w:pPr>
    </w:p>
    <w:p w14:paraId="08595B76" w14:textId="5D9681C6" w:rsidR="00761898" w:rsidRPr="00FE3CC0" w:rsidRDefault="00FE3CC0" w:rsidP="00FE3CC0">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t>Young Adults’ Grocery Shopping Perspectives</w:t>
      </w:r>
    </w:p>
    <w:p w14:paraId="671660B5" w14:textId="77777777" w:rsidR="00761898" w:rsidRPr="00761898" w:rsidRDefault="00761898" w:rsidP="00761898">
      <w:pPr>
        <w:spacing w:after="0" w:line="240" w:lineRule="auto"/>
        <w:contextualSpacing/>
        <w:mirrorIndents/>
        <w:rPr>
          <w:rFonts w:ascii="Verdana" w:hAnsi="Verdana"/>
          <w:sz w:val="20"/>
          <w:szCs w:val="20"/>
        </w:rPr>
      </w:pPr>
    </w:p>
    <w:p w14:paraId="4BA97DB3" w14:textId="4B373439" w:rsidR="00FE3CC0" w:rsidRDefault="00AE2A40" w:rsidP="00761898">
      <w:pPr>
        <w:spacing w:after="0" w:line="240" w:lineRule="auto"/>
        <w:contextualSpacing/>
        <w:mirrorIndents/>
        <w:rPr>
          <w:rFonts w:ascii="Verdana" w:hAnsi="Verdana"/>
          <w:sz w:val="20"/>
          <w:szCs w:val="20"/>
        </w:rPr>
      </w:pPr>
      <w:r>
        <w:rPr>
          <w:rFonts w:ascii="Verdana" w:hAnsi="Verdana"/>
          <w:sz w:val="20"/>
          <w:szCs w:val="20"/>
        </w:rPr>
        <w:t>In its July 2021 consumer survey, Progressive Grocer polled Gen Zers and Millennials about their grocery shopping habits</w:t>
      </w:r>
      <w:r w:rsidR="00AD128B">
        <w:rPr>
          <w:rFonts w:ascii="Verdana" w:hAnsi="Verdana"/>
          <w:sz w:val="20"/>
          <w:szCs w:val="20"/>
        </w:rPr>
        <w:t>,</w:t>
      </w:r>
      <w:r>
        <w:rPr>
          <w:rFonts w:ascii="Verdana" w:hAnsi="Verdana"/>
          <w:sz w:val="20"/>
          <w:szCs w:val="20"/>
        </w:rPr>
        <w:t xml:space="preserve"> and “the food tastes good” was first at 69% and 70%, respectively, as the top factor for deciding what food to purchase.</w:t>
      </w:r>
    </w:p>
    <w:p w14:paraId="26650F60" w14:textId="77777777" w:rsidR="00FE3CC0" w:rsidRDefault="00FE3CC0" w:rsidP="00761898">
      <w:pPr>
        <w:spacing w:after="0" w:line="240" w:lineRule="auto"/>
        <w:contextualSpacing/>
        <w:mirrorIndents/>
        <w:rPr>
          <w:rFonts w:ascii="Verdana" w:hAnsi="Verdana"/>
          <w:sz w:val="20"/>
          <w:szCs w:val="20"/>
        </w:rPr>
      </w:pPr>
    </w:p>
    <w:p w14:paraId="7132D338" w14:textId="0E5C4C34" w:rsidR="00FE3CC0" w:rsidRDefault="00AE2A40" w:rsidP="00761898">
      <w:pPr>
        <w:spacing w:after="0" w:line="240" w:lineRule="auto"/>
        <w:contextualSpacing/>
        <w:mirrorIndents/>
        <w:rPr>
          <w:rFonts w:ascii="Verdana" w:hAnsi="Verdana"/>
          <w:sz w:val="20"/>
          <w:szCs w:val="20"/>
        </w:rPr>
      </w:pPr>
      <w:r>
        <w:rPr>
          <w:rFonts w:ascii="Verdana" w:hAnsi="Verdana"/>
          <w:sz w:val="20"/>
          <w:szCs w:val="20"/>
        </w:rPr>
        <w:t>Somewhat surprisingly, younger adults were much more likely to make a meal or find something to eat at home than order pickup, takeout or delivery: Gen Zers 70% and 37% and Millennials 77% and 39%, respectively.</w:t>
      </w:r>
    </w:p>
    <w:p w14:paraId="10045A05" w14:textId="11FE1DCD" w:rsidR="00AE2A40" w:rsidRDefault="00AE2A40" w:rsidP="00761898">
      <w:pPr>
        <w:spacing w:after="0" w:line="240" w:lineRule="auto"/>
        <w:contextualSpacing/>
        <w:mirrorIndents/>
        <w:rPr>
          <w:rFonts w:ascii="Verdana" w:hAnsi="Verdana"/>
          <w:sz w:val="20"/>
          <w:szCs w:val="20"/>
        </w:rPr>
      </w:pPr>
    </w:p>
    <w:p w14:paraId="3DB7CBB6" w14:textId="77777777" w:rsidR="0086146E" w:rsidRDefault="00AE2A40" w:rsidP="00761898">
      <w:pPr>
        <w:spacing w:after="0" w:line="240" w:lineRule="auto"/>
        <w:contextualSpacing/>
        <w:mirrorIndents/>
        <w:rPr>
          <w:rFonts w:ascii="Verdana" w:hAnsi="Verdana"/>
          <w:sz w:val="20"/>
          <w:szCs w:val="20"/>
        </w:rPr>
      </w:pPr>
      <w:r>
        <w:rPr>
          <w:rFonts w:ascii="Verdana" w:hAnsi="Verdana"/>
          <w:sz w:val="20"/>
          <w:szCs w:val="20"/>
        </w:rPr>
        <w:t xml:space="preserve">“A great way to discover new and interesting products” was the top reason Gen Zers and Millennials at 54% each </w:t>
      </w:r>
      <w:r w:rsidR="0086146E">
        <w:rPr>
          <w:rFonts w:ascii="Verdana" w:hAnsi="Verdana"/>
          <w:sz w:val="20"/>
          <w:szCs w:val="20"/>
        </w:rPr>
        <w:t>liked shopping in a grocery store. “An enjoyable experience” was second at 44% and 42%, respectively.</w:t>
      </w:r>
    </w:p>
    <w:p w14:paraId="07F3D589" w14:textId="77777777" w:rsidR="0086146E" w:rsidRDefault="0086146E" w:rsidP="00761898">
      <w:pPr>
        <w:spacing w:after="0" w:line="240" w:lineRule="auto"/>
        <w:contextualSpacing/>
        <w:mirrorIndents/>
        <w:rPr>
          <w:rFonts w:ascii="Verdana" w:hAnsi="Verdana"/>
          <w:sz w:val="20"/>
          <w:szCs w:val="20"/>
        </w:rPr>
      </w:pPr>
    </w:p>
    <w:p w14:paraId="2D59B36D" w14:textId="77777777" w:rsidR="00AD3E0F" w:rsidRDefault="00AE2A40" w:rsidP="00AD3E0F">
      <w:pPr>
        <w:pStyle w:val="Header"/>
        <w:contextualSpacing/>
        <w:jc w:val="center"/>
        <w:rPr>
          <w:rFonts w:ascii="Verdana" w:hAnsi="Verdana"/>
          <w:b/>
          <w:sz w:val="20"/>
          <w:szCs w:val="20"/>
        </w:rPr>
      </w:pPr>
      <w:r>
        <w:rPr>
          <w:rFonts w:ascii="Verdana" w:hAnsi="Verdana"/>
          <w:sz w:val="20"/>
          <w:szCs w:val="20"/>
        </w:rPr>
        <w:t xml:space="preserve"> </w:t>
      </w:r>
      <w:r w:rsidR="00AD3E0F">
        <w:rPr>
          <w:rFonts w:ascii="Verdana" w:hAnsi="Verdana"/>
          <w:b/>
          <w:sz w:val="20"/>
          <w:szCs w:val="20"/>
        </w:rPr>
        <w:t xml:space="preserve">In Which Media Did All Consumers, Gen Zers and Millennials Found </w:t>
      </w:r>
    </w:p>
    <w:p w14:paraId="59B50BBF" w14:textId="5D4B5070" w:rsidR="00AD3E0F" w:rsidRPr="00CC1ECE" w:rsidRDefault="00AD3E0F" w:rsidP="00AD3E0F">
      <w:pPr>
        <w:pStyle w:val="Header"/>
        <w:contextualSpacing/>
        <w:jc w:val="center"/>
        <w:rPr>
          <w:rFonts w:ascii="Verdana" w:hAnsi="Verdana"/>
          <w:b/>
          <w:sz w:val="20"/>
          <w:szCs w:val="20"/>
        </w:rPr>
      </w:pPr>
      <w:r>
        <w:rPr>
          <w:rFonts w:ascii="Verdana" w:hAnsi="Verdana"/>
          <w:b/>
          <w:sz w:val="20"/>
          <w:szCs w:val="20"/>
        </w:rPr>
        <w:t>Information About a Food Store or Restaurant, July 2021</w:t>
      </w:r>
    </w:p>
    <w:tbl>
      <w:tblPr>
        <w:tblW w:w="9069" w:type="dxa"/>
        <w:jc w:val="center"/>
        <w:tblBorders>
          <w:left w:val="single" w:sz="8" w:space="0" w:color="000000"/>
          <w:right w:val="single" w:sz="8" w:space="0" w:color="000000"/>
        </w:tblBorders>
        <w:tblLayout w:type="fixed"/>
        <w:tblLook w:val="0000" w:firstRow="0" w:lastRow="0" w:firstColumn="0" w:lastColumn="0" w:noHBand="0" w:noVBand="0"/>
      </w:tblPr>
      <w:tblGrid>
        <w:gridCol w:w="2002"/>
        <w:gridCol w:w="1267"/>
        <w:gridCol w:w="1267"/>
        <w:gridCol w:w="1999"/>
        <w:gridCol w:w="1267"/>
        <w:gridCol w:w="1267"/>
      </w:tblGrid>
      <w:tr w:rsidR="00AD3E0F" w:rsidRPr="00CC1ECE" w14:paraId="4E7B2F51" w14:textId="77777777" w:rsidTr="00E51E52">
        <w:trPr>
          <w:trHeight w:val="243"/>
          <w:jc w:val="center"/>
        </w:trPr>
        <w:tc>
          <w:tcPr>
            <w:tcW w:w="2002" w:type="dxa"/>
            <w:tcBorders>
              <w:top w:val="single" w:sz="12" w:space="0" w:color="auto"/>
              <w:left w:val="single" w:sz="12" w:space="0" w:color="auto"/>
              <w:bottom w:val="single" w:sz="18" w:space="0" w:color="C0504D" w:themeColor="accent2"/>
              <w:right w:val="single" w:sz="12" w:space="0" w:color="0070C0"/>
            </w:tcBorders>
            <w:shd w:val="clear" w:color="auto" w:fill="auto"/>
            <w:vAlign w:val="center"/>
          </w:tcPr>
          <w:p w14:paraId="119074EF" w14:textId="62ED0133" w:rsidR="00AD3E0F" w:rsidRPr="00CC1ECE"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Media</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6DE2A06E" w14:textId="6C4FD202" w:rsidR="00AD3E0F"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Gen Zers</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2A31913A" w14:textId="74A13C36" w:rsidR="00AD3E0F"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Millennials</w:t>
            </w:r>
          </w:p>
        </w:tc>
        <w:tc>
          <w:tcPr>
            <w:tcW w:w="1999" w:type="dxa"/>
            <w:tcBorders>
              <w:top w:val="single" w:sz="12" w:space="0" w:color="auto"/>
              <w:left w:val="single" w:sz="18" w:space="0" w:color="0070C0"/>
              <w:bottom w:val="single" w:sz="18" w:space="0" w:color="C0504D" w:themeColor="accent2"/>
              <w:right w:val="single" w:sz="12" w:space="0" w:color="0070C0"/>
            </w:tcBorders>
            <w:shd w:val="clear" w:color="auto" w:fill="auto"/>
            <w:vAlign w:val="center"/>
          </w:tcPr>
          <w:p w14:paraId="4A9D1BE3" w14:textId="2F918A07" w:rsidR="00AD3E0F" w:rsidRPr="00CC1ECE"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Media</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31179B63" w14:textId="66A8EF20" w:rsidR="00AD3E0F" w:rsidRPr="00CC1ECE"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Gen Zers</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2684C4B6" w14:textId="79EA8367" w:rsidR="00AD3E0F" w:rsidRPr="00CC1ECE" w:rsidRDefault="00AD3E0F" w:rsidP="00E51E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Millennials</w:t>
            </w:r>
          </w:p>
        </w:tc>
      </w:tr>
      <w:tr w:rsidR="00AD3E0F" w:rsidRPr="00CC1ECE" w14:paraId="2F855C1B" w14:textId="77777777" w:rsidTr="00E51E52">
        <w:trPr>
          <w:trHeight w:val="243"/>
          <w:jc w:val="center"/>
        </w:trPr>
        <w:tc>
          <w:tcPr>
            <w:tcW w:w="2002" w:type="dxa"/>
            <w:tcBorders>
              <w:top w:val="single" w:sz="18" w:space="0" w:color="C0504D" w:themeColor="accent2"/>
              <w:left w:val="single" w:sz="12" w:space="0" w:color="auto"/>
              <w:bottom w:val="single" w:sz="4" w:space="0" w:color="000000"/>
              <w:right w:val="single" w:sz="12" w:space="0" w:color="0070C0"/>
            </w:tcBorders>
            <w:shd w:val="clear" w:color="auto" w:fill="auto"/>
            <w:vAlign w:val="center"/>
          </w:tcPr>
          <w:p w14:paraId="66D30EEA" w14:textId="50B59FD7" w:rsidR="00AD3E0F"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Social media</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00B050"/>
            <w:vAlign w:val="center"/>
          </w:tcPr>
          <w:p w14:paraId="49F014B4" w14:textId="05AE3DFA"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62%</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00B050"/>
            <w:vAlign w:val="center"/>
          </w:tcPr>
          <w:p w14:paraId="1A57143C" w14:textId="7E48B5EF"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w:t>
            </w:r>
          </w:p>
        </w:tc>
        <w:tc>
          <w:tcPr>
            <w:tcW w:w="1999"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19B00948" w14:textId="1F66979C" w:rsidR="00AD3E0F"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Retail store email</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2CC4A6AD" w14:textId="4466CA3E" w:rsidR="00AD3E0F"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49BB3FA4" w14:textId="7BBC3F66" w:rsidR="00AD3E0F"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r>
      <w:tr w:rsidR="00AD3E0F" w:rsidRPr="00CC1ECE" w14:paraId="0E72F7E9" w14:textId="77777777" w:rsidTr="00E51E52">
        <w:trPr>
          <w:trHeight w:val="54"/>
          <w:jc w:val="center"/>
        </w:trPr>
        <w:tc>
          <w:tcPr>
            <w:tcW w:w="2002" w:type="dxa"/>
            <w:tcBorders>
              <w:top w:val="single" w:sz="4" w:space="0" w:color="000000"/>
              <w:left w:val="single" w:sz="12" w:space="0" w:color="auto"/>
              <w:bottom w:val="single" w:sz="4" w:space="0" w:color="000000"/>
              <w:right w:val="single" w:sz="12" w:space="0" w:color="0070C0"/>
            </w:tcBorders>
            <w:shd w:val="clear" w:color="auto" w:fill="auto"/>
            <w:vAlign w:val="center"/>
          </w:tcPr>
          <w:p w14:paraId="0F8BA82F" w14:textId="42972821" w:rsidR="00AD3E0F"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TV</w:t>
            </w:r>
          </w:p>
        </w:tc>
        <w:tc>
          <w:tcPr>
            <w:tcW w:w="1267"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7BBFBB28" w14:textId="134A6226"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1267"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057BF48E" w14:textId="0899BDEC"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c>
          <w:tcPr>
            <w:tcW w:w="199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F61AB59" w14:textId="6D2A8F21" w:rsidR="00AD3E0F" w:rsidRPr="00CC1ECE"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Billboard</w:t>
            </w:r>
          </w:p>
        </w:tc>
        <w:tc>
          <w:tcPr>
            <w:tcW w:w="1267"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53CDC26" w14:textId="77A10E2C"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0DF516A9" w14:textId="543D5916"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r>
      <w:tr w:rsidR="00AD3E0F" w:rsidRPr="00CC1ECE" w14:paraId="74C88900" w14:textId="77777777" w:rsidTr="00E51E52">
        <w:trPr>
          <w:trHeight w:val="54"/>
          <w:jc w:val="center"/>
        </w:trPr>
        <w:tc>
          <w:tcPr>
            <w:tcW w:w="2002" w:type="dxa"/>
            <w:tcBorders>
              <w:top w:val="single" w:sz="4" w:space="0" w:color="000000"/>
              <w:left w:val="single" w:sz="12" w:space="0" w:color="auto"/>
              <w:bottom w:val="single" w:sz="4" w:space="0" w:color="000000"/>
              <w:right w:val="single" w:sz="12" w:space="0" w:color="0070C0"/>
            </w:tcBorders>
            <w:shd w:val="clear" w:color="auto" w:fill="auto"/>
            <w:vAlign w:val="center"/>
          </w:tcPr>
          <w:p w14:paraId="6B9D670E" w14:textId="4BBF5B1B" w:rsidR="00AD3E0F"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Mobile app ad</w:t>
            </w:r>
          </w:p>
        </w:tc>
        <w:tc>
          <w:tcPr>
            <w:tcW w:w="1267"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108773E2" w14:textId="573429BA"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c>
          <w:tcPr>
            <w:tcW w:w="1267"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377558E1" w14:textId="3357098B"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w:t>
            </w:r>
          </w:p>
        </w:tc>
        <w:tc>
          <w:tcPr>
            <w:tcW w:w="199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BDF76EC" w14:textId="32DD1D26" w:rsidR="00AD3E0F" w:rsidRPr="00CC1ECE"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Radio</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0B8C69D" w14:textId="16B85C2B"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17D8D74E" w14:textId="38159AB2"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r>
      <w:tr w:rsidR="00AD3E0F" w:rsidRPr="00CC1ECE" w14:paraId="76A527D2" w14:textId="77777777" w:rsidTr="00E51E52">
        <w:trPr>
          <w:trHeight w:val="54"/>
          <w:jc w:val="center"/>
        </w:trPr>
        <w:tc>
          <w:tcPr>
            <w:tcW w:w="2002" w:type="dxa"/>
            <w:tcBorders>
              <w:top w:val="single" w:sz="4" w:space="0" w:color="000000"/>
              <w:left w:val="single" w:sz="12" w:space="0" w:color="auto"/>
              <w:bottom w:val="single" w:sz="12" w:space="0" w:color="000000"/>
              <w:right w:val="single" w:sz="12" w:space="0" w:color="0070C0"/>
            </w:tcBorders>
            <w:shd w:val="clear" w:color="auto" w:fill="auto"/>
            <w:vAlign w:val="center"/>
          </w:tcPr>
          <w:p w14:paraId="4C3CB1A5" w14:textId="0E1A1AB6" w:rsidR="00AD3E0F"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Website ad</w:t>
            </w:r>
          </w:p>
        </w:tc>
        <w:tc>
          <w:tcPr>
            <w:tcW w:w="1267"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4F77EF77" w14:textId="06E46070"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67"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472A90FB" w14:textId="305B8A0D" w:rsidR="00AD3E0F" w:rsidRDefault="002B44D0"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c>
          <w:tcPr>
            <w:tcW w:w="1999"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708C47A" w14:textId="738E493C" w:rsidR="00AD3E0F" w:rsidRPr="00CC1ECE" w:rsidRDefault="00AD3E0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Magazine</w:t>
            </w:r>
          </w:p>
        </w:tc>
        <w:tc>
          <w:tcPr>
            <w:tcW w:w="126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52DB3990" w14:textId="6736DF0B"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0CC82E4E" w14:textId="52E90F50" w:rsidR="00AD3E0F" w:rsidRPr="00CC1ECE" w:rsidRDefault="002B44D0" w:rsidP="00E51E5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w:t>
            </w:r>
          </w:p>
        </w:tc>
      </w:tr>
    </w:tbl>
    <w:p w14:paraId="38F59A0D" w14:textId="6479B341" w:rsidR="00AD3E0F" w:rsidRDefault="002B44D0" w:rsidP="002B44D0">
      <w:pPr>
        <w:tabs>
          <w:tab w:val="left" w:pos="180"/>
        </w:tabs>
        <w:spacing w:after="0" w:line="240" w:lineRule="auto"/>
        <w:contextualSpacing/>
        <w:mirrorIndents/>
        <w:rPr>
          <w:rFonts w:ascii="Verdana" w:hAnsi="Verdana"/>
          <w:sz w:val="20"/>
          <w:szCs w:val="20"/>
        </w:rPr>
      </w:pPr>
      <w:r>
        <w:rPr>
          <w:rFonts w:ascii="Verdana" w:hAnsi="Verdana"/>
          <w:sz w:val="16"/>
          <w:szCs w:val="16"/>
        </w:rPr>
        <w:tab/>
        <w:t>Progressive Grocer</w:t>
      </w:r>
      <w:r w:rsidR="00AD3E0F">
        <w:rPr>
          <w:rFonts w:ascii="Verdana" w:hAnsi="Verdana"/>
          <w:sz w:val="16"/>
          <w:szCs w:val="16"/>
        </w:rPr>
        <w:t xml:space="preserve">, </w:t>
      </w:r>
      <w:r>
        <w:rPr>
          <w:rFonts w:ascii="Verdana" w:hAnsi="Verdana"/>
          <w:sz w:val="16"/>
          <w:szCs w:val="16"/>
        </w:rPr>
        <w:t>October 2021</w:t>
      </w:r>
      <w:r w:rsidR="00AD3E0F">
        <w:rPr>
          <w:rFonts w:ascii="Verdana" w:hAnsi="Verdana"/>
          <w:sz w:val="16"/>
          <w:szCs w:val="16"/>
        </w:rPr>
        <w:t xml:space="preserve">  </w:t>
      </w:r>
    </w:p>
    <w:p w14:paraId="5CCA0CD9" w14:textId="4123BAD1" w:rsidR="00AE2A40" w:rsidRDefault="00AE2A40" w:rsidP="00761898">
      <w:pPr>
        <w:spacing w:after="0" w:line="240" w:lineRule="auto"/>
        <w:contextualSpacing/>
        <w:mirrorIndents/>
        <w:rPr>
          <w:rFonts w:ascii="Verdana" w:hAnsi="Verdana"/>
          <w:sz w:val="20"/>
          <w:szCs w:val="20"/>
        </w:rPr>
      </w:pPr>
    </w:p>
    <w:p w14:paraId="70BE9F01" w14:textId="77777777" w:rsidR="00FE3CC0" w:rsidRDefault="00FE3CC0" w:rsidP="00761898">
      <w:pPr>
        <w:spacing w:after="0" w:line="240" w:lineRule="auto"/>
        <w:contextualSpacing/>
        <w:mirrorIndents/>
        <w:rPr>
          <w:rFonts w:ascii="Verdana" w:hAnsi="Verdana"/>
          <w:sz w:val="20"/>
          <w:szCs w:val="20"/>
        </w:rPr>
      </w:pPr>
    </w:p>
    <w:p w14:paraId="1184A54F" w14:textId="77777777" w:rsidR="00761898" w:rsidRPr="00873718" w:rsidRDefault="00761898" w:rsidP="00873718">
      <w:pPr>
        <w:spacing w:after="0" w:line="240" w:lineRule="auto"/>
        <w:contextualSpacing/>
        <w:mirrorIndents/>
        <w:jc w:val="center"/>
        <w:rPr>
          <w:rFonts w:ascii="Verdana" w:hAnsi="Verdana"/>
          <w:b/>
          <w:bCs/>
          <w:color w:val="0070C0"/>
          <w:sz w:val="20"/>
          <w:szCs w:val="20"/>
        </w:rPr>
      </w:pPr>
      <w:r w:rsidRPr="00873718">
        <w:rPr>
          <w:rFonts w:ascii="Verdana" w:hAnsi="Verdana"/>
          <w:b/>
          <w:bCs/>
          <w:color w:val="0070C0"/>
          <w:sz w:val="20"/>
          <w:szCs w:val="20"/>
        </w:rPr>
        <w:lastRenderedPageBreak/>
        <w:t>Grocers Are Optimistic About Fresh Food Sales</w:t>
      </w:r>
    </w:p>
    <w:p w14:paraId="28C67BC7" w14:textId="77777777" w:rsidR="00761898" w:rsidRPr="00761898" w:rsidRDefault="00761898" w:rsidP="00761898">
      <w:pPr>
        <w:spacing w:after="0" w:line="240" w:lineRule="auto"/>
        <w:contextualSpacing/>
        <w:mirrorIndents/>
        <w:rPr>
          <w:rFonts w:ascii="Verdana" w:hAnsi="Verdana"/>
          <w:sz w:val="20"/>
          <w:szCs w:val="20"/>
        </w:rPr>
      </w:pPr>
    </w:p>
    <w:p w14:paraId="0076C6B2" w14:textId="677D2DED" w:rsidR="00873718" w:rsidRDefault="00FE198B" w:rsidP="00761898">
      <w:pPr>
        <w:spacing w:after="0" w:line="240" w:lineRule="auto"/>
        <w:contextualSpacing/>
        <w:mirrorIndents/>
        <w:rPr>
          <w:rFonts w:ascii="Verdana" w:hAnsi="Verdana"/>
          <w:sz w:val="20"/>
          <w:szCs w:val="20"/>
        </w:rPr>
      </w:pPr>
      <w:r>
        <w:rPr>
          <w:rFonts w:ascii="Verdana" w:hAnsi="Verdana"/>
          <w:sz w:val="20"/>
          <w:szCs w:val="20"/>
        </w:rPr>
        <w:t>According to a survey of 50 grocery retailers/wholesalers for the Supermarket News 2022 Fresh Food Trends Report, 70% said sales in their perimeter categories, which include most fresh foods, increased during the past 12 months (from March/April 2021).</w:t>
      </w:r>
    </w:p>
    <w:p w14:paraId="08C6CF48" w14:textId="4E0AC3D0" w:rsidR="00FE198B" w:rsidRDefault="00FE198B" w:rsidP="00761898">
      <w:pPr>
        <w:spacing w:after="0" w:line="240" w:lineRule="auto"/>
        <w:contextualSpacing/>
        <w:mirrorIndents/>
        <w:rPr>
          <w:rFonts w:ascii="Verdana" w:hAnsi="Verdana"/>
          <w:sz w:val="20"/>
          <w:szCs w:val="20"/>
        </w:rPr>
      </w:pPr>
    </w:p>
    <w:p w14:paraId="0E06E76B" w14:textId="282E9469" w:rsidR="00FE198B" w:rsidRDefault="00FE198B" w:rsidP="00761898">
      <w:pPr>
        <w:spacing w:after="0" w:line="240" w:lineRule="auto"/>
        <w:contextualSpacing/>
        <w:mirrorIndents/>
        <w:rPr>
          <w:rFonts w:ascii="Verdana" w:hAnsi="Verdana"/>
          <w:sz w:val="20"/>
          <w:szCs w:val="20"/>
        </w:rPr>
      </w:pPr>
      <w:r>
        <w:rPr>
          <w:rFonts w:ascii="Verdana" w:hAnsi="Verdana"/>
          <w:sz w:val="20"/>
          <w:szCs w:val="20"/>
        </w:rPr>
        <w:t>Most of those surveyed agreed consumers continuing to eat more at home as they have since the start of the pandemic was the biggest factor increas</w:t>
      </w:r>
      <w:r w:rsidR="000C79A2">
        <w:rPr>
          <w:rFonts w:ascii="Verdana" w:hAnsi="Verdana"/>
          <w:sz w:val="20"/>
          <w:szCs w:val="20"/>
        </w:rPr>
        <w:t>ing</w:t>
      </w:r>
      <w:r>
        <w:rPr>
          <w:rFonts w:ascii="Verdana" w:hAnsi="Verdana"/>
          <w:sz w:val="20"/>
          <w:szCs w:val="20"/>
        </w:rPr>
        <w:t xml:space="preserve"> perimeter sales.</w:t>
      </w:r>
    </w:p>
    <w:p w14:paraId="47B43BE5" w14:textId="686AAE43" w:rsidR="00FE198B" w:rsidRDefault="00FE198B" w:rsidP="00761898">
      <w:pPr>
        <w:spacing w:after="0" w:line="240" w:lineRule="auto"/>
        <w:contextualSpacing/>
        <w:mirrorIndents/>
        <w:rPr>
          <w:rFonts w:ascii="Verdana" w:hAnsi="Verdana"/>
          <w:sz w:val="20"/>
          <w:szCs w:val="20"/>
        </w:rPr>
      </w:pPr>
    </w:p>
    <w:p w14:paraId="5FAC2AA9" w14:textId="55407118" w:rsidR="00FE198B" w:rsidRDefault="00FE198B" w:rsidP="00761898">
      <w:pPr>
        <w:spacing w:after="0" w:line="240" w:lineRule="auto"/>
        <w:contextualSpacing/>
        <w:mirrorIndents/>
        <w:rPr>
          <w:rFonts w:ascii="Verdana" w:hAnsi="Verdana"/>
          <w:sz w:val="20"/>
          <w:szCs w:val="20"/>
        </w:rPr>
      </w:pPr>
      <w:r>
        <w:rPr>
          <w:rFonts w:ascii="Verdana" w:hAnsi="Verdana"/>
          <w:sz w:val="20"/>
          <w:szCs w:val="20"/>
        </w:rPr>
        <w:t xml:space="preserve">During the next 12 months (through March 2023), 66% of these retailers/wholesalers expected their perimeter categories’ sales to increase and just 9% </w:t>
      </w:r>
      <w:r w:rsidR="00CA7252">
        <w:rPr>
          <w:rFonts w:ascii="Verdana" w:hAnsi="Verdana"/>
          <w:sz w:val="20"/>
          <w:szCs w:val="20"/>
        </w:rPr>
        <w:t xml:space="preserve">to </w:t>
      </w:r>
      <w:r>
        <w:rPr>
          <w:rFonts w:ascii="Verdana" w:hAnsi="Verdana"/>
          <w:sz w:val="20"/>
          <w:szCs w:val="20"/>
        </w:rPr>
        <w:t xml:space="preserve">decrease. A vast majority (80%) expected an increase of 1% to </w:t>
      </w:r>
      <w:r w:rsidR="007D5F46">
        <w:rPr>
          <w:rFonts w:ascii="Verdana" w:hAnsi="Verdana"/>
          <w:sz w:val="20"/>
          <w:szCs w:val="20"/>
        </w:rPr>
        <w:t>9%.</w:t>
      </w:r>
    </w:p>
    <w:p w14:paraId="18CD4438" w14:textId="77777777" w:rsidR="00873718" w:rsidRDefault="00873718" w:rsidP="00761898">
      <w:pPr>
        <w:spacing w:after="0" w:line="240" w:lineRule="auto"/>
        <w:contextualSpacing/>
        <w:mirrorIndents/>
        <w:rPr>
          <w:rFonts w:ascii="Verdana" w:hAnsi="Verdana"/>
          <w:sz w:val="20"/>
          <w:szCs w:val="20"/>
        </w:rPr>
      </w:pPr>
    </w:p>
    <w:p w14:paraId="496AE5C4" w14:textId="77777777" w:rsidR="007D5F46" w:rsidRDefault="007D5F46" w:rsidP="007D5F46">
      <w:pPr>
        <w:pStyle w:val="Header"/>
        <w:contextualSpacing/>
        <w:jc w:val="center"/>
        <w:rPr>
          <w:rFonts w:ascii="Verdana" w:hAnsi="Verdana"/>
          <w:b/>
          <w:sz w:val="20"/>
          <w:szCs w:val="20"/>
        </w:rPr>
      </w:pPr>
      <w:r>
        <w:rPr>
          <w:rFonts w:ascii="Verdana" w:hAnsi="Verdana"/>
          <w:b/>
          <w:sz w:val="20"/>
          <w:szCs w:val="20"/>
        </w:rPr>
        <w:t xml:space="preserve">Grocer Retailers/Wholesalers’ Biggest Perceived Competitors </w:t>
      </w:r>
    </w:p>
    <w:p w14:paraId="6548A352" w14:textId="36C1F1ED" w:rsidR="007D5F46" w:rsidRPr="00CC1ECE" w:rsidRDefault="007D5F46" w:rsidP="007D5F46">
      <w:pPr>
        <w:pStyle w:val="Header"/>
        <w:contextualSpacing/>
        <w:jc w:val="center"/>
        <w:rPr>
          <w:rFonts w:ascii="Verdana" w:hAnsi="Verdana"/>
          <w:b/>
          <w:sz w:val="20"/>
          <w:szCs w:val="20"/>
        </w:rPr>
      </w:pPr>
      <w:r>
        <w:rPr>
          <w:rFonts w:ascii="Verdana" w:hAnsi="Verdana"/>
          <w:b/>
          <w:sz w:val="20"/>
          <w:szCs w:val="20"/>
        </w:rPr>
        <w:t>to Their Perimeter Sales, March–April 2022</w:t>
      </w:r>
    </w:p>
    <w:tbl>
      <w:tblPr>
        <w:tblW w:w="9094" w:type="dxa"/>
        <w:jc w:val="center"/>
        <w:tblBorders>
          <w:left w:val="single" w:sz="8" w:space="0" w:color="000000"/>
          <w:right w:val="single" w:sz="8" w:space="0" w:color="000000"/>
        </w:tblBorders>
        <w:tblLayout w:type="fixed"/>
        <w:tblLook w:val="0000" w:firstRow="0" w:lastRow="0" w:firstColumn="0" w:lastColumn="0" w:noHBand="0" w:noVBand="0"/>
      </w:tblPr>
      <w:tblGrid>
        <w:gridCol w:w="3277"/>
        <w:gridCol w:w="1267"/>
        <w:gridCol w:w="3283"/>
        <w:gridCol w:w="1267"/>
      </w:tblGrid>
      <w:tr w:rsidR="007D5F46" w:rsidRPr="00CC1ECE" w14:paraId="6AF296B0" w14:textId="77777777" w:rsidTr="007D5F46">
        <w:trPr>
          <w:trHeight w:val="243"/>
          <w:jc w:val="center"/>
        </w:trPr>
        <w:tc>
          <w:tcPr>
            <w:tcW w:w="3277" w:type="dxa"/>
            <w:tcBorders>
              <w:top w:val="single" w:sz="12" w:space="0" w:color="auto"/>
              <w:left w:val="single" w:sz="12" w:space="0" w:color="auto"/>
              <w:bottom w:val="single" w:sz="18" w:space="0" w:color="C0504D" w:themeColor="accent2"/>
              <w:right w:val="single" w:sz="8" w:space="0" w:color="0070C0"/>
            </w:tcBorders>
            <w:shd w:val="clear" w:color="auto" w:fill="auto"/>
            <w:vAlign w:val="center"/>
          </w:tcPr>
          <w:p w14:paraId="2EAE7EE5" w14:textId="049D8E0B" w:rsidR="007D5F46" w:rsidRPr="00CC1ECE" w:rsidRDefault="007D5F46" w:rsidP="007D5F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Competitor</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75E1C55D" w14:textId="776586B4" w:rsidR="007D5F46" w:rsidRDefault="007D5F46" w:rsidP="007D5F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283"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715D6AF5" w14:textId="24E2CDBF" w:rsidR="007D5F46" w:rsidRPr="00CC1ECE" w:rsidRDefault="007D5F46" w:rsidP="007D5F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Competitor</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6961E09B" w14:textId="2BFBE5A4" w:rsidR="007D5F46" w:rsidRPr="00CC1ECE" w:rsidRDefault="007D5F46" w:rsidP="007D5F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7D5F46" w:rsidRPr="00CC1ECE" w14:paraId="14ED055B" w14:textId="77777777" w:rsidTr="007D5F46">
        <w:trPr>
          <w:trHeight w:val="243"/>
          <w:jc w:val="center"/>
        </w:trPr>
        <w:tc>
          <w:tcPr>
            <w:tcW w:w="3277" w:type="dxa"/>
            <w:tcBorders>
              <w:top w:val="single" w:sz="18" w:space="0" w:color="C0504D" w:themeColor="accent2"/>
              <w:left w:val="single" w:sz="12" w:space="0" w:color="auto"/>
              <w:bottom w:val="single" w:sz="4" w:space="0" w:color="000000"/>
              <w:right w:val="single" w:sz="8" w:space="0" w:color="0070C0"/>
            </w:tcBorders>
            <w:shd w:val="clear" w:color="auto" w:fill="auto"/>
            <w:vAlign w:val="center"/>
          </w:tcPr>
          <w:p w14:paraId="778BCBDB" w14:textId="70976B66" w:rsidR="007D5F46"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Big-box stores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4B687DC3" w14:textId="34883BA5" w:rsidR="007D5F46"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c>
          <w:tcPr>
            <w:tcW w:w="3283"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2AD8A98" w14:textId="37EA7019" w:rsidR="007D5F46"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Convenience stores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69E86EBC" w14:textId="73414F20" w:rsidR="007D5F46"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r w:rsidR="007D5F46" w:rsidRPr="00CC1ECE" w14:paraId="1CEF2525" w14:textId="77777777" w:rsidTr="007D5F46">
        <w:trPr>
          <w:trHeight w:val="54"/>
          <w:jc w:val="center"/>
        </w:trPr>
        <w:tc>
          <w:tcPr>
            <w:tcW w:w="3277" w:type="dxa"/>
            <w:tcBorders>
              <w:top w:val="single" w:sz="4" w:space="0" w:color="000000"/>
              <w:left w:val="single" w:sz="12" w:space="0" w:color="auto"/>
              <w:bottom w:val="single" w:sz="4" w:space="0" w:color="000000"/>
              <w:right w:val="single" w:sz="8" w:space="0" w:color="0070C0"/>
            </w:tcBorders>
            <w:shd w:val="clear" w:color="auto" w:fill="auto"/>
            <w:vAlign w:val="center"/>
          </w:tcPr>
          <w:p w14:paraId="63F32C7A" w14:textId="05207CD5" w:rsidR="007D5F46"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Online retailers</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6E4D0939" w14:textId="6EC56C4E" w:rsidR="007D5F46"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c>
          <w:tcPr>
            <w:tcW w:w="328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C67B6AA" w14:textId="3ECCF49B" w:rsidR="007D5F46" w:rsidRPr="00CC1ECE"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Farmers/ markets/CSA</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4C70C2D4" w14:textId="7ACE3726" w:rsidR="007D5F46" w:rsidRPr="00CC1ECE"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r w:rsidR="007D5F46" w:rsidRPr="00CC1ECE" w14:paraId="18C393C3" w14:textId="77777777" w:rsidTr="007D5F46">
        <w:trPr>
          <w:trHeight w:val="54"/>
          <w:jc w:val="center"/>
        </w:trPr>
        <w:tc>
          <w:tcPr>
            <w:tcW w:w="3277" w:type="dxa"/>
            <w:tcBorders>
              <w:top w:val="single" w:sz="4" w:space="0" w:color="000000"/>
              <w:left w:val="single" w:sz="12" w:space="0" w:color="auto"/>
              <w:bottom w:val="single" w:sz="4" w:space="0" w:color="000000"/>
              <w:right w:val="single" w:sz="8" w:space="0" w:color="0070C0"/>
            </w:tcBorders>
            <w:shd w:val="clear" w:color="auto" w:fill="auto"/>
            <w:vAlign w:val="center"/>
          </w:tcPr>
          <w:p w14:paraId="1D70C606" w14:textId="6848D88C" w:rsidR="007D5F46"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Natural/Organic retailers</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0FA83122" w14:textId="0D52345F" w:rsidR="007D5F46"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c>
          <w:tcPr>
            <w:tcW w:w="328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271AF02" w14:textId="7B5DB1ED" w:rsidR="007D5F46" w:rsidRPr="00CC1ECE"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Dollar stores</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A707EF8" w14:textId="4390AB1F" w:rsidR="007D5F46" w:rsidRPr="00CC1ECE"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p>
        </w:tc>
      </w:tr>
      <w:tr w:rsidR="007D5F46" w:rsidRPr="00CC1ECE" w14:paraId="0E8B1F9C" w14:textId="77777777" w:rsidTr="007D5F46">
        <w:trPr>
          <w:trHeight w:val="54"/>
          <w:jc w:val="center"/>
        </w:trPr>
        <w:tc>
          <w:tcPr>
            <w:tcW w:w="3277" w:type="dxa"/>
            <w:tcBorders>
              <w:top w:val="single" w:sz="4" w:space="0" w:color="000000"/>
              <w:left w:val="single" w:sz="12" w:space="0" w:color="auto"/>
              <w:bottom w:val="single" w:sz="12" w:space="0" w:color="000000"/>
              <w:right w:val="single" w:sz="8" w:space="0" w:color="0070C0"/>
            </w:tcBorders>
            <w:shd w:val="clear" w:color="auto" w:fill="auto"/>
            <w:vAlign w:val="center"/>
          </w:tcPr>
          <w:p w14:paraId="22086500" w14:textId="1CC0C7EE" w:rsidR="007D5F46"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Club stores</w:t>
            </w:r>
          </w:p>
        </w:tc>
        <w:tc>
          <w:tcPr>
            <w:tcW w:w="126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1B3962AC" w14:textId="0CB7843F" w:rsidR="007D5F46"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c>
          <w:tcPr>
            <w:tcW w:w="3283"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38B140A" w14:textId="22C21114" w:rsidR="007D5F46" w:rsidRPr="00CC1ECE" w:rsidRDefault="007D5F46" w:rsidP="007D5F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Other</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6C9440E9" w14:textId="061B17D8" w:rsidR="007D5F46" w:rsidRPr="00CC1ECE" w:rsidRDefault="007D5F46" w:rsidP="007D5F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w:t>
            </w:r>
          </w:p>
        </w:tc>
      </w:tr>
    </w:tbl>
    <w:p w14:paraId="0A486BFB" w14:textId="07A2E1F9" w:rsidR="007D5F46" w:rsidRDefault="007D5F46" w:rsidP="007D5F46">
      <w:pPr>
        <w:tabs>
          <w:tab w:val="left" w:pos="180"/>
        </w:tabs>
        <w:spacing w:after="0" w:line="240" w:lineRule="auto"/>
        <w:contextualSpacing/>
        <w:mirrorIndents/>
        <w:rPr>
          <w:rFonts w:ascii="Verdana" w:hAnsi="Verdana"/>
          <w:sz w:val="20"/>
          <w:szCs w:val="20"/>
        </w:rPr>
      </w:pPr>
      <w:r>
        <w:rPr>
          <w:rFonts w:ascii="Verdana" w:hAnsi="Verdana"/>
          <w:sz w:val="16"/>
          <w:szCs w:val="16"/>
        </w:rPr>
        <w:tab/>
        <w:t>Supermarket News, June 2022</w:t>
      </w:r>
    </w:p>
    <w:p w14:paraId="54C05BE6" w14:textId="77777777" w:rsidR="00873718" w:rsidRDefault="00873718" w:rsidP="00761898">
      <w:pPr>
        <w:spacing w:after="0" w:line="240" w:lineRule="auto"/>
        <w:contextualSpacing/>
        <w:mirrorIndents/>
        <w:rPr>
          <w:rFonts w:ascii="Verdana" w:hAnsi="Verdana"/>
          <w:sz w:val="20"/>
          <w:szCs w:val="20"/>
        </w:rPr>
      </w:pPr>
    </w:p>
    <w:p w14:paraId="61873DFC" w14:textId="0DFC1B1D" w:rsidR="00761898" w:rsidRPr="00B73449" w:rsidRDefault="00761898" w:rsidP="00B73449">
      <w:pPr>
        <w:spacing w:after="0" w:line="240" w:lineRule="auto"/>
        <w:contextualSpacing/>
        <w:mirrorIndents/>
        <w:jc w:val="center"/>
        <w:rPr>
          <w:rFonts w:ascii="Verdana" w:hAnsi="Verdana"/>
          <w:b/>
          <w:bCs/>
          <w:color w:val="0070C0"/>
          <w:sz w:val="20"/>
          <w:szCs w:val="20"/>
        </w:rPr>
      </w:pPr>
      <w:r w:rsidRPr="00B73449">
        <w:rPr>
          <w:rFonts w:ascii="Verdana" w:hAnsi="Verdana"/>
          <w:b/>
          <w:bCs/>
          <w:color w:val="0070C0"/>
          <w:sz w:val="20"/>
          <w:szCs w:val="20"/>
        </w:rPr>
        <w:t xml:space="preserve">Specialty Food </w:t>
      </w:r>
      <w:r w:rsidR="00CA7252">
        <w:rPr>
          <w:rFonts w:ascii="Verdana" w:hAnsi="Verdana"/>
          <w:b/>
          <w:bCs/>
          <w:color w:val="0070C0"/>
          <w:sz w:val="20"/>
          <w:szCs w:val="20"/>
        </w:rPr>
        <w:t>Sector</w:t>
      </w:r>
      <w:r w:rsidRPr="00B73449">
        <w:rPr>
          <w:rFonts w:ascii="Verdana" w:hAnsi="Verdana"/>
          <w:b/>
          <w:bCs/>
          <w:color w:val="0070C0"/>
          <w:sz w:val="20"/>
          <w:szCs w:val="20"/>
        </w:rPr>
        <w:t xml:space="preserve"> To Continue Growth</w:t>
      </w:r>
    </w:p>
    <w:p w14:paraId="23CDEE31" w14:textId="20EDC9A9" w:rsidR="00FE3CC0" w:rsidRDefault="00FE3CC0" w:rsidP="00761898">
      <w:pPr>
        <w:spacing w:after="0" w:line="240" w:lineRule="auto"/>
        <w:contextualSpacing/>
        <w:mirrorIndents/>
        <w:rPr>
          <w:rFonts w:ascii="Verdana" w:hAnsi="Verdana"/>
          <w:sz w:val="20"/>
          <w:szCs w:val="20"/>
        </w:rPr>
      </w:pPr>
    </w:p>
    <w:p w14:paraId="5D5E0D71" w14:textId="09B76E26" w:rsidR="00B73449" w:rsidRDefault="00F7392F" w:rsidP="00761898">
      <w:pPr>
        <w:spacing w:after="0" w:line="240" w:lineRule="auto"/>
        <w:contextualSpacing/>
        <w:mirrorIndents/>
        <w:rPr>
          <w:rFonts w:ascii="Verdana" w:hAnsi="Verdana"/>
          <w:sz w:val="20"/>
          <w:szCs w:val="20"/>
        </w:rPr>
      </w:pPr>
      <w:r>
        <w:rPr>
          <w:rFonts w:ascii="Verdana" w:hAnsi="Verdana"/>
          <w:sz w:val="20"/>
          <w:szCs w:val="20"/>
        </w:rPr>
        <w:t>The Specialty Food Association</w:t>
      </w:r>
      <w:r w:rsidR="0073496E">
        <w:rPr>
          <w:rFonts w:ascii="Verdana" w:hAnsi="Verdana"/>
          <w:sz w:val="20"/>
          <w:szCs w:val="20"/>
        </w:rPr>
        <w:t xml:space="preserve"> (SFA)</w:t>
      </w:r>
      <w:r>
        <w:rPr>
          <w:rFonts w:ascii="Verdana" w:hAnsi="Verdana"/>
          <w:sz w:val="20"/>
          <w:szCs w:val="20"/>
        </w:rPr>
        <w:t xml:space="preserve"> reports sector sales increased 7.4% during 2021</w:t>
      </w:r>
      <w:r w:rsidR="0073496E">
        <w:rPr>
          <w:rFonts w:ascii="Verdana" w:hAnsi="Verdana"/>
          <w:sz w:val="20"/>
          <w:szCs w:val="20"/>
        </w:rPr>
        <w:t xml:space="preserve"> to a total of $175 billion</w:t>
      </w:r>
      <w:r>
        <w:rPr>
          <w:rFonts w:ascii="Verdana" w:hAnsi="Verdana"/>
          <w:sz w:val="20"/>
          <w:szCs w:val="20"/>
        </w:rPr>
        <w:t xml:space="preserve">. The </w:t>
      </w:r>
      <w:r w:rsidR="0073496E">
        <w:rPr>
          <w:rFonts w:ascii="Verdana" w:hAnsi="Verdana"/>
          <w:sz w:val="20"/>
          <w:szCs w:val="20"/>
        </w:rPr>
        <w:t xml:space="preserve">brick-and-mortar retail channel accounted for $144.2 billion, food service </w:t>
      </w:r>
      <w:r w:rsidR="000C79A2">
        <w:rPr>
          <w:rFonts w:ascii="Verdana" w:hAnsi="Verdana"/>
          <w:sz w:val="20"/>
          <w:szCs w:val="20"/>
        </w:rPr>
        <w:t>for</w:t>
      </w:r>
      <w:r w:rsidR="00D81093">
        <w:rPr>
          <w:rFonts w:ascii="Verdana" w:hAnsi="Verdana"/>
          <w:sz w:val="20"/>
          <w:szCs w:val="20"/>
        </w:rPr>
        <w:t xml:space="preserve"> </w:t>
      </w:r>
      <w:r w:rsidR="0073496E">
        <w:rPr>
          <w:rFonts w:ascii="Verdana" w:hAnsi="Verdana"/>
          <w:sz w:val="20"/>
          <w:szCs w:val="20"/>
        </w:rPr>
        <w:t xml:space="preserve">$28.8 billion and the </w:t>
      </w:r>
      <w:r>
        <w:rPr>
          <w:rFonts w:ascii="Verdana" w:hAnsi="Verdana"/>
          <w:sz w:val="20"/>
          <w:szCs w:val="20"/>
        </w:rPr>
        <w:t xml:space="preserve">online retail channel </w:t>
      </w:r>
      <w:r w:rsidR="000C79A2">
        <w:rPr>
          <w:rFonts w:ascii="Verdana" w:hAnsi="Verdana"/>
          <w:sz w:val="20"/>
          <w:szCs w:val="20"/>
        </w:rPr>
        <w:t>for</w:t>
      </w:r>
      <w:r w:rsidR="0073496E">
        <w:rPr>
          <w:rFonts w:ascii="Verdana" w:hAnsi="Verdana"/>
          <w:sz w:val="20"/>
          <w:szCs w:val="20"/>
        </w:rPr>
        <w:t xml:space="preserve"> </w:t>
      </w:r>
      <w:r w:rsidR="00D81093">
        <w:rPr>
          <w:rFonts w:ascii="Verdana" w:hAnsi="Verdana"/>
          <w:sz w:val="20"/>
          <w:szCs w:val="20"/>
        </w:rPr>
        <w:t>$2.0 billion</w:t>
      </w:r>
      <w:r>
        <w:rPr>
          <w:rFonts w:ascii="Verdana" w:hAnsi="Verdana"/>
          <w:sz w:val="20"/>
          <w:szCs w:val="20"/>
        </w:rPr>
        <w:t>.</w:t>
      </w:r>
    </w:p>
    <w:p w14:paraId="559731AB" w14:textId="2459435E" w:rsidR="00B73449" w:rsidRDefault="00B73449" w:rsidP="00761898">
      <w:pPr>
        <w:spacing w:after="0" w:line="240" w:lineRule="auto"/>
        <w:contextualSpacing/>
        <w:mirrorIndents/>
        <w:rPr>
          <w:rFonts w:ascii="Verdana" w:hAnsi="Verdana"/>
          <w:sz w:val="20"/>
          <w:szCs w:val="20"/>
        </w:rPr>
      </w:pPr>
    </w:p>
    <w:p w14:paraId="0F7A2340" w14:textId="3A81B5C2" w:rsidR="00B73449" w:rsidRDefault="00DC584A" w:rsidP="00761898">
      <w:pPr>
        <w:spacing w:after="0" w:line="240" w:lineRule="auto"/>
        <w:contextualSpacing/>
        <w:mirrorIndents/>
        <w:rPr>
          <w:rFonts w:ascii="Verdana" w:hAnsi="Verdana"/>
          <w:sz w:val="20"/>
          <w:szCs w:val="20"/>
        </w:rPr>
      </w:pPr>
      <w:r>
        <w:rPr>
          <w:rFonts w:ascii="Verdana" w:hAnsi="Verdana"/>
          <w:sz w:val="20"/>
          <w:szCs w:val="20"/>
        </w:rPr>
        <w:t>The multi-outlet channel (MULO), which include</w:t>
      </w:r>
      <w:r w:rsidR="000C79A2">
        <w:rPr>
          <w:rFonts w:ascii="Verdana" w:hAnsi="Verdana"/>
          <w:sz w:val="20"/>
          <w:szCs w:val="20"/>
        </w:rPr>
        <w:t>s</w:t>
      </w:r>
      <w:r>
        <w:rPr>
          <w:rFonts w:ascii="Verdana" w:hAnsi="Verdana"/>
          <w:sz w:val="20"/>
          <w:szCs w:val="20"/>
        </w:rPr>
        <w:t xml:space="preserve"> grocery, mass-market, drug, Walmart, dollar, military and club subsectors, accounted for $75.0 billion in 2021 specialty food and beverage sales while natural &amp; specialty stores accounted for $12.2 billion. </w:t>
      </w:r>
    </w:p>
    <w:p w14:paraId="31CEC4AC" w14:textId="645BD5D2" w:rsidR="00B73449" w:rsidRDefault="00B73449" w:rsidP="00761898">
      <w:pPr>
        <w:spacing w:after="0" w:line="240" w:lineRule="auto"/>
        <w:contextualSpacing/>
        <w:mirrorIndents/>
        <w:rPr>
          <w:rFonts w:ascii="Verdana" w:hAnsi="Verdana"/>
          <w:sz w:val="20"/>
          <w:szCs w:val="20"/>
        </w:rPr>
      </w:pPr>
    </w:p>
    <w:p w14:paraId="3226C33D" w14:textId="12E53EB6" w:rsidR="00B73449" w:rsidRDefault="00041DF0" w:rsidP="00761898">
      <w:pPr>
        <w:spacing w:after="0" w:line="240" w:lineRule="auto"/>
        <w:contextualSpacing/>
        <w:mirrorIndents/>
        <w:rPr>
          <w:rFonts w:ascii="Verdana" w:hAnsi="Verdana"/>
          <w:sz w:val="20"/>
          <w:szCs w:val="20"/>
        </w:rPr>
      </w:pPr>
      <w:r>
        <w:rPr>
          <w:rFonts w:ascii="Verdana" w:hAnsi="Verdana"/>
          <w:sz w:val="20"/>
          <w:szCs w:val="20"/>
        </w:rPr>
        <w:t>Of the top 10 categories in specialty food &amp; beverages, SFA reports sales of refrigerated/frozen items (meat, poultry and seafood) increased the most from 2020 to 2021 at 32% and chocolate and other confectionery second at +17%.</w:t>
      </w:r>
    </w:p>
    <w:p w14:paraId="7FA386A2" w14:textId="3F70EFBC" w:rsidR="00041DF0" w:rsidRDefault="00041DF0" w:rsidP="00761898">
      <w:pPr>
        <w:spacing w:after="0" w:line="240" w:lineRule="auto"/>
        <w:contextualSpacing/>
        <w:mirrorIndents/>
        <w:rPr>
          <w:rFonts w:ascii="Verdana" w:hAnsi="Verdana"/>
          <w:sz w:val="20"/>
          <w:szCs w:val="20"/>
        </w:rPr>
      </w:pPr>
    </w:p>
    <w:p w14:paraId="0C157F57" w14:textId="77777777" w:rsidR="00041DF0" w:rsidRDefault="00041DF0" w:rsidP="00041DF0">
      <w:pPr>
        <w:pStyle w:val="Header"/>
        <w:contextualSpacing/>
        <w:jc w:val="center"/>
        <w:rPr>
          <w:rFonts w:ascii="Verdana" w:hAnsi="Verdana"/>
          <w:b/>
          <w:sz w:val="20"/>
          <w:szCs w:val="20"/>
        </w:rPr>
      </w:pPr>
      <w:r>
        <w:rPr>
          <w:rFonts w:ascii="Verdana" w:hAnsi="Verdana"/>
          <w:b/>
          <w:sz w:val="20"/>
          <w:szCs w:val="20"/>
        </w:rPr>
        <w:t xml:space="preserve">Top 10 Specialty Food &amp; Beverage Categories </w:t>
      </w:r>
    </w:p>
    <w:p w14:paraId="5CBBF9F8" w14:textId="32718034" w:rsidR="00041DF0" w:rsidRPr="00CC1ECE" w:rsidRDefault="00041DF0" w:rsidP="00041DF0">
      <w:pPr>
        <w:pStyle w:val="Header"/>
        <w:contextualSpacing/>
        <w:jc w:val="center"/>
        <w:rPr>
          <w:rFonts w:ascii="Verdana" w:hAnsi="Verdana"/>
          <w:b/>
          <w:sz w:val="20"/>
          <w:szCs w:val="20"/>
        </w:rPr>
      </w:pPr>
      <w:r>
        <w:rPr>
          <w:rFonts w:ascii="Verdana" w:hAnsi="Verdana"/>
          <w:b/>
          <w:sz w:val="20"/>
          <w:szCs w:val="20"/>
        </w:rPr>
        <w:t>That Increased the Most from 2020 to 2021</w:t>
      </w:r>
    </w:p>
    <w:tbl>
      <w:tblPr>
        <w:tblW w:w="9279" w:type="dxa"/>
        <w:jc w:val="center"/>
        <w:tblBorders>
          <w:left w:val="single" w:sz="8" w:space="0" w:color="000000"/>
          <w:right w:val="single" w:sz="8" w:space="0" w:color="000000"/>
        </w:tblBorders>
        <w:tblLayout w:type="fixed"/>
        <w:tblLook w:val="0000" w:firstRow="0" w:lastRow="0" w:firstColumn="0" w:lastColumn="0" w:noHBand="0" w:noVBand="0"/>
      </w:tblPr>
      <w:tblGrid>
        <w:gridCol w:w="4642"/>
        <w:gridCol w:w="4637"/>
      </w:tblGrid>
      <w:tr w:rsidR="00041DF0" w:rsidRPr="00CC1ECE" w14:paraId="2FB3F8B9" w14:textId="77777777" w:rsidTr="00CA7252">
        <w:trPr>
          <w:trHeight w:val="243"/>
          <w:jc w:val="center"/>
        </w:trPr>
        <w:tc>
          <w:tcPr>
            <w:tcW w:w="4642" w:type="dxa"/>
            <w:tcBorders>
              <w:top w:val="single" w:sz="12" w:space="0" w:color="auto"/>
              <w:left w:val="single" w:sz="12" w:space="0" w:color="auto"/>
              <w:bottom w:val="single" w:sz="18" w:space="0" w:color="C0504D" w:themeColor="accent2"/>
              <w:right w:val="single" w:sz="8" w:space="0" w:color="0070C0"/>
            </w:tcBorders>
            <w:shd w:val="clear" w:color="auto" w:fill="auto"/>
            <w:vAlign w:val="center"/>
          </w:tcPr>
          <w:p w14:paraId="1C601702" w14:textId="223A20B6" w:rsidR="00041DF0" w:rsidRPr="00CC1ECE" w:rsidRDefault="00041DF0" w:rsidP="00CA72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4637" w:type="dxa"/>
            <w:tcBorders>
              <w:top w:val="single" w:sz="12" w:space="0" w:color="auto"/>
              <w:left w:val="single" w:sz="18" w:space="0" w:color="0070C0"/>
              <w:bottom w:val="single" w:sz="18" w:space="0" w:color="C0504D" w:themeColor="accent2"/>
              <w:right w:val="single" w:sz="12" w:space="0" w:color="auto"/>
            </w:tcBorders>
            <w:shd w:val="clear" w:color="auto" w:fill="auto"/>
            <w:vAlign w:val="center"/>
          </w:tcPr>
          <w:p w14:paraId="4048B3E5" w14:textId="4D42398B" w:rsidR="00041DF0" w:rsidRPr="00CC1ECE" w:rsidRDefault="00041DF0" w:rsidP="00CA725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r>
      <w:tr w:rsidR="00041DF0" w:rsidRPr="00CC1ECE" w14:paraId="57734521" w14:textId="77777777" w:rsidTr="00041DF0">
        <w:trPr>
          <w:trHeight w:val="243"/>
          <w:jc w:val="center"/>
        </w:trPr>
        <w:tc>
          <w:tcPr>
            <w:tcW w:w="4642" w:type="dxa"/>
            <w:tcBorders>
              <w:top w:val="single" w:sz="18" w:space="0" w:color="C0504D" w:themeColor="accent2"/>
              <w:left w:val="single" w:sz="12" w:space="0" w:color="auto"/>
              <w:bottom w:val="single" w:sz="4" w:space="0" w:color="000000"/>
              <w:right w:val="single" w:sz="8" w:space="0" w:color="0070C0"/>
            </w:tcBorders>
            <w:shd w:val="clear" w:color="auto" w:fill="auto"/>
            <w:vAlign w:val="center"/>
          </w:tcPr>
          <w:p w14:paraId="2659A4AE" w14:textId="694991EF" w:rsidR="00041DF0" w:rsidRDefault="00041DF0"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Refrigerated, ready-to-drink tea and coffee</w:t>
            </w:r>
          </w:p>
        </w:tc>
        <w:tc>
          <w:tcPr>
            <w:tcW w:w="4637" w:type="dxa"/>
            <w:tcBorders>
              <w:top w:val="single" w:sz="18" w:space="0" w:color="C0504D" w:themeColor="accent2"/>
              <w:left w:val="single" w:sz="18" w:space="0" w:color="0070C0"/>
              <w:bottom w:val="single" w:sz="4" w:space="0" w:color="000000"/>
              <w:right w:val="single" w:sz="12" w:space="0" w:color="auto"/>
            </w:tcBorders>
            <w:shd w:val="clear" w:color="auto" w:fill="auto"/>
            <w:vAlign w:val="center"/>
          </w:tcPr>
          <w:p w14:paraId="62168C96" w14:textId="36E10CAF" w:rsidR="00041DF0" w:rsidRDefault="00863C6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Seasonings</w:t>
            </w:r>
          </w:p>
        </w:tc>
      </w:tr>
      <w:tr w:rsidR="00041DF0" w:rsidRPr="00CC1ECE" w14:paraId="0BFF1521" w14:textId="77777777" w:rsidTr="00041DF0">
        <w:trPr>
          <w:trHeight w:val="54"/>
          <w:jc w:val="center"/>
        </w:trPr>
        <w:tc>
          <w:tcPr>
            <w:tcW w:w="4642" w:type="dxa"/>
            <w:tcBorders>
              <w:top w:val="single" w:sz="4" w:space="0" w:color="000000"/>
              <w:left w:val="single" w:sz="12" w:space="0" w:color="auto"/>
              <w:bottom w:val="single" w:sz="4" w:space="0" w:color="000000"/>
              <w:right w:val="single" w:sz="8" w:space="0" w:color="0070C0"/>
            </w:tcBorders>
            <w:shd w:val="clear" w:color="auto" w:fill="auto"/>
            <w:vAlign w:val="center"/>
          </w:tcPr>
          <w:p w14:paraId="7C2FE810" w14:textId="05DA5849" w:rsidR="00041DF0" w:rsidRDefault="00041DF0"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Refrigerated creams and creamers</w:t>
            </w:r>
          </w:p>
        </w:tc>
        <w:tc>
          <w:tcPr>
            <w:tcW w:w="4637" w:type="dxa"/>
            <w:tcBorders>
              <w:top w:val="single" w:sz="4" w:space="0" w:color="000000"/>
              <w:left w:val="single" w:sz="18" w:space="0" w:color="0070C0"/>
              <w:bottom w:val="single" w:sz="4" w:space="0" w:color="000000"/>
              <w:right w:val="single" w:sz="12" w:space="0" w:color="auto"/>
            </w:tcBorders>
            <w:shd w:val="clear" w:color="auto" w:fill="auto"/>
            <w:vAlign w:val="center"/>
          </w:tcPr>
          <w:p w14:paraId="30DF7EED" w14:textId="78839DCC" w:rsidR="00041DF0" w:rsidRPr="00CC1ECE" w:rsidRDefault="00863C6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Refrigerated pasta</w:t>
            </w:r>
          </w:p>
        </w:tc>
      </w:tr>
      <w:tr w:rsidR="00041DF0" w:rsidRPr="00CC1ECE" w14:paraId="72600FD1" w14:textId="77777777" w:rsidTr="00041DF0">
        <w:trPr>
          <w:trHeight w:val="54"/>
          <w:jc w:val="center"/>
        </w:trPr>
        <w:tc>
          <w:tcPr>
            <w:tcW w:w="4642" w:type="dxa"/>
            <w:tcBorders>
              <w:top w:val="single" w:sz="4" w:space="0" w:color="000000"/>
              <w:left w:val="single" w:sz="12" w:space="0" w:color="auto"/>
              <w:bottom w:val="single" w:sz="4" w:space="0" w:color="000000"/>
              <w:right w:val="single" w:sz="8" w:space="0" w:color="0070C0"/>
            </w:tcBorders>
            <w:shd w:val="clear" w:color="auto" w:fill="auto"/>
            <w:vAlign w:val="center"/>
          </w:tcPr>
          <w:p w14:paraId="13388251" w14:textId="6BF0F4BD" w:rsidR="00041DF0" w:rsidRDefault="00041DF0"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Refrigerated entrees</w:t>
            </w:r>
          </w:p>
        </w:tc>
        <w:tc>
          <w:tcPr>
            <w:tcW w:w="4637" w:type="dxa"/>
            <w:tcBorders>
              <w:top w:val="single" w:sz="4" w:space="0" w:color="000000"/>
              <w:left w:val="single" w:sz="18" w:space="0" w:color="0070C0"/>
              <w:bottom w:val="single" w:sz="4" w:space="0" w:color="000000"/>
              <w:right w:val="single" w:sz="12" w:space="0" w:color="auto"/>
            </w:tcBorders>
            <w:shd w:val="clear" w:color="auto" w:fill="auto"/>
            <w:vAlign w:val="center"/>
          </w:tcPr>
          <w:p w14:paraId="7367BC06" w14:textId="688D1646" w:rsidR="00041DF0" w:rsidRPr="00CC1ECE" w:rsidRDefault="00863C6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Frozen fruits and vegetables</w:t>
            </w:r>
          </w:p>
        </w:tc>
      </w:tr>
      <w:tr w:rsidR="00041DF0" w:rsidRPr="00CC1ECE" w14:paraId="0F86973F" w14:textId="77777777" w:rsidTr="00041DF0">
        <w:trPr>
          <w:trHeight w:val="54"/>
          <w:jc w:val="center"/>
        </w:trPr>
        <w:tc>
          <w:tcPr>
            <w:tcW w:w="4642" w:type="dxa"/>
            <w:tcBorders>
              <w:top w:val="single" w:sz="4" w:space="0" w:color="000000"/>
              <w:left w:val="single" w:sz="12" w:space="0" w:color="auto"/>
              <w:bottom w:val="single" w:sz="4" w:space="0" w:color="000000"/>
              <w:right w:val="single" w:sz="8" w:space="0" w:color="0070C0"/>
            </w:tcBorders>
            <w:shd w:val="clear" w:color="auto" w:fill="auto"/>
            <w:vAlign w:val="center"/>
          </w:tcPr>
          <w:p w14:paraId="53DA493C" w14:textId="3FEE25CA" w:rsidR="00041DF0" w:rsidRDefault="00041DF0"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Frozen breakfast foods</w:t>
            </w:r>
          </w:p>
        </w:tc>
        <w:tc>
          <w:tcPr>
            <w:tcW w:w="4637" w:type="dxa"/>
            <w:tcBorders>
              <w:top w:val="single" w:sz="4" w:space="0" w:color="000000"/>
              <w:left w:val="single" w:sz="18" w:space="0" w:color="0070C0"/>
              <w:bottom w:val="single" w:sz="4" w:space="0" w:color="000000"/>
              <w:right w:val="single" w:sz="12" w:space="0" w:color="auto"/>
            </w:tcBorders>
            <w:shd w:val="clear" w:color="auto" w:fill="auto"/>
            <w:vAlign w:val="center"/>
          </w:tcPr>
          <w:p w14:paraId="28320944" w14:textId="70FE108C" w:rsidR="00041DF0" w:rsidRPr="00CC1ECE" w:rsidRDefault="00863C6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Self-stable sauces, pasta and pizza</w:t>
            </w:r>
          </w:p>
        </w:tc>
      </w:tr>
      <w:tr w:rsidR="00041DF0" w:rsidRPr="00CC1ECE" w14:paraId="3DD7528D" w14:textId="77777777" w:rsidTr="00041DF0">
        <w:trPr>
          <w:trHeight w:val="54"/>
          <w:jc w:val="center"/>
        </w:trPr>
        <w:tc>
          <w:tcPr>
            <w:tcW w:w="4642" w:type="dxa"/>
            <w:tcBorders>
              <w:top w:val="single" w:sz="4" w:space="0" w:color="000000"/>
              <w:left w:val="single" w:sz="12" w:space="0" w:color="auto"/>
              <w:bottom w:val="single" w:sz="12" w:space="0" w:color="000000"/>
              <w:right w:val="single" w:sz="8" w:space="0" w:color="0070C0"/>
            </w:tcBorders>
            <w:shd w:val="clear" w:color="auto" w:fill="auto"/>
            <w:vAlign w:val="center"/>
          </w:tcPr>
          <w:p w14:paraId="3965147E" w14:textId="1D6C0A8C" w:rsidR="00041DF0" w:rsidRDefault="00041DF0"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Frozen appetizers and snacks</w:t>
            </w:r>
          </w:p>
        </w:tc>
        <w:tc>
          <w:tcPr>
            <w:tcW w:w="4637" w:type="dxa"/>
            <w:tcBorders>
              <w:top w:val="single" w:sz="4" w:space="0" w:color="000000"/>
              <w:left w:val="single" w:sz="18" w:space="0" w:color="0070C0"/>
              <w:bottom w:val="single" w:sz="12" w:space="0" w:color="000000"/>
              <w:right w:val="single" w:sz="12" w:space="0" w:color="auto"/>
            </w:tcBorders>
            <w:shd w:val="clear" w:color="auto" w:fill="auto"/>
            <w:vAlign w:val="center"/>
          </w:tcPr>
          <w:p w14:paraId="479C5B0F" w14:textId="032828C0" w:rsidR="00041DF0" w:rsidRPr="00CC1ECE" w:rsidRDefault="00863C6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Soda and other carbonated beverages</w:t>
            </w:r>
          </w:p>
        </w:tc>
      </w:tr>
    </w:tbl>
    <w:p w14:paraId="0886C79D" w14:textId="61DB01FD" w:rsidR="00041DF0" w:rsidRDefault="00041DF0" w:rsidP="00863C62">
      <w:pPr>
        <w:tabs>
          <w:tab w:val="left" w:pos="90"/>
        </w:tabs>
        <w:spacing w:after="0" w:line="240" w:lineRule="auto"/>
        <w:contextualSpacing/>
        <w:mirrorIndents/>
        <w:rPr>
          <w:rFonts w:ascii="Verdana" w:hAnsi="Verdana"/>
          <w:sz w:val="20"/>
          <w:szCs w:val="20"/>
        </w:rPr>
      </w:pPr>
      <w:r>
        <w:rPr>
          <w:rFonts w:ascii="Verdana" w:hAnsi="Verdana"/>
          <w:sz w:val="16"/>
          <w:szCs w:val="16"/>
        </w:rPr>
        <w:tab/>
      </w:r>
      <w:r w:rsidR="00863C62">
        <w:rPr>
          <w:rFonts w:ascii="Verdana" w:hAnsi="Verdana"/>
          <w:sz w:val="16"/>
          <w:szCs w:val="16"/>
        </w:rPr>
        <w:t>Specialty Food Association</w:t>
      </w:r>
      <w:r>
        <w:rPr>
          <w:rFonts w:ascii="Verdana" w:hAnsi="Verdana"/>
          <w:sz w:val="16"/>
          <w:szCs w:val="16"/>
        </w:rPr>
        <w:t>, June 2022</w:t>
      </w:r>
    </w:p>
    <w:p w14:paraId="6AA9D4F0" w14:textId="6FE6987E" w:rsidR="00041DF0" w:rsidRDefault="00041DF0" w:rsidP="00761898">
      <w:pPr>
        <w:spacing w:after="0" w:line="240" w:lineRule="auto"/>
        <w:contextualSpacing/>
        <w:mirrorIndents/>
        <w:rPr>
          <w:rFonts w:ascii="Verdana" w:hAnsi="Verdana"/>
          <w:sz w:val="20"/>
          <w:szCs w:val="20"/>
        </w:rPr>
      </w:pPr>
    </w:p>
    <w:p w14:paraId="7C751FBE" w14:textId="344FB389" w:rsidR="00863C62" w:rsidRDefault="00863C62" w:rsidP="00761898">
      <w:pPr>
        <w:spacing w:after="0" w:line="240" w:lineRule="auto"/>
        <w:contextualSpacing/>
        <w:mirrorIndents/>
        <w:rPr>
          <w:rFonts w:ascii="Verdana" w:hAnsi="Verdana"/>
          <w:sz w:val="20"/>
          <w:szCs w:val="20"/>
        </w:rPr>
      </w:pPr>
    </w:p>
    <w:p w14:paraId="70A75DD1" w14:textId="076E048C" w:rsidR="00863C62" w:rsidRDefault="00863C62" w:rsidP="00761898">
      <w:pPr>
        <w:spacing w:after="0" w:line="240" w:lineRule="auto"/>
        <w:contextualSpacing/>
        <w:mirrorIndents/>
        <w:rPr>
          <w:rFonts w:ascii="Verdana" w:hAnsi="Verdana"/>
          <w:sz w:val="20"/>
          <w:szCs w:val="20"/>
        </w:rPr>
      </w:pPr>
    </w:p>
    <w:p w14:paraId="22B127E2" w14:textId="77777777" w:rsidR="000C79A2" w:rsidRDefault="000C79A2" w:rsidP="00761898">
      <w:pPr>
        <w:spacing w:after="0" w:line="240" w:lineRule="auto"/>
        <w:contextualSpacing/>
        <w:mirrorIndents/>
        <w:rPr>
          <w:rFonts w:ascii="Verdana" w:hAnsi="Verdana"/>
          <w:sz w:val="20"/>
          <w:szCs w:val="20"/>
        </w:rPr>
      </w:pPr>
    </w:p>
    <w:p w14:paraId="2774D845" w14:textId="3A81880E" w:rsidR="00FE3CC0" w:rsidRPr="00863C62" w:rsidRDefault="00FE3CC0" w:rsidP="00863C62">
      <w:pPr>
        <w:spacing w:after="0" w:line="240" w:lineRule="auto"/>
        <w:contextualSpacing/>
        <w:mirrorIndents/>
        <w:jc w:val="center"/>
        <w:rPr>
          <w:rFonts w:ascii="Verdana" w:hAnsi="Verdana"/>
          <w:b/>
          <w:bCs/>
          <w:color w:val="0070C0"/>
          <w:sz w:val="20"/>
          <w:szCs w:val="20"/>
        </w:rPr>
      </w:pPr>
      <w:r w:rsidRPr="00863C62">
        <w:rPr>
          <w:rFonts w:ascii="Verdana" w:hAnsi="Verdana"/>
          <w:b/>
          <w:bCs/>
          <w:color w:val="0070C0"/>
          <w:sz w:val="20"/>
          <w:szCs w:val="20"/>
        </w:rPr>
        <w:lastRenderedPageBreak/>
        <w:t xml:space="preserve">Plant-Based Foods </w:t>
      </w:r>
      <w:r w:rsidR="00E64B8C" w:rsidRPr="00863C62">
        <w:rPr>
          <w:rFonts w:ascii="Verdana" w:hAnsi="Verdana"/>
          <w:b/>
          <w:bCs/>
          <w:color w:val="0070C0"/>
          <w:sz w:val="20"/>
          <w:szCs w:val="20"/>
        </w:rPr>
        <w:t>Gain in Popularity</w:t>
      </w:r>
    </w:p>
    <w:p w14:paraId="1C61CB55" w14:textId="5FC70CF7" w:rsidR="00761898" w:rsidRDefault="00761898" w:rsidP="00761898">
      <w:pPr>
        <w:spacing w:after="0" w:line="240" w:lineRule="auto"/>
        <w:contextualSpacing/>
        <w:mirrorIndents/>
        <w:rPr>
          <w:rFonts w:ascii="Verdana" w:hAnsi="Verdana"/>
          <w:sz w:val="20"/>
          <w:szCs w:val="20"/>
        </w:rPr>
      </w:pPr>
    </w:p>
    <w:p w14:paraId="72494B40" w14:textId="40906EF0" w:rsidR="00863C62" w:rsidRDefault="00E9565F" w:rsidP="00761898">
      <w:pPr>
        <w:spacing w:after="0" w:line="240" w:lineRule="auto"/>
        <w:contextualSpacing/>
        <w:mirrorIndents/>
        <w:rPr>
          <w:rFonts w:ascii="Verdana" w:hAnsi="Verdana"/>
          <w:sz w:val="20"/>
          <w:szCs w:val="20"/>
        </w:rPr>
      </w:pPr>
      <w:r>
        <w:rPr>
          <w:rFonts w:ascii="Verdana" w:hAnsi="Verdana"/>
          <w:sz w:val="20"/>
          <w:szCs w:val="20"/>
        </w:rPr>
        <w:t xml:space="preserve">Datassential surveyed 1,500 Americans during April 2022 about their plant-based eating habits and found 71% of them said they are meat eaters; however, the other 29% were limiting their consumption </w:t>
      </w:r>
      <w:r w:rsidR="000C79A2">
        <w:rPr>
          <w:rFonts w:ascii="Verdana" w:hAnsi="Verdana"/>
          <w:sz w:val="20"/>
          <w:szCs w:val="20"/>
        </w:rPr>
        <w:t xml:space="preserve">of </w:t>
      </w:r>
      <w:r>
        <w:rPr>
          <w:rFonts w:ascii="Verdana" w:hAnsi="Verdana"/>
          <w:sz w:val="20"/>
          <w:szCs w:val="20"/>
        </w:rPr>
        <w:t>meat, predominately “flexitarians” at 22%.</w:t>
      </w:r>
    </w:p>
    <w:p w14:paraId="17AB28DB" w14:textId="1C4B1B0D" w:rsidR="00863C62" w:rsidRDefault="00863C62" w:rsidP="00761898">
      <w:pPr>
        <w:spacing w:after="0" w:line="240" w:lineRule="auto"/>
        <w:contextualSpacing/>
        <w:mirrorIndents/>
        <w:rPr>
          <w:rFonts w:ascii="Verdana" w:hAnsi="Verdana"/>
          <w:sz w:val="20"/>
          <w:szCs w:val="20"/>
        </w:rPr>
      </w:pPr>
    </w:p>
    <w:p w14:paraId="08597743" w14:textId="2348AE7E" w:rsidR="00863C62" w:rsidRDefault="00E9565F" w:rsidP="00761898">
      <w:pPr>
        <w:spacing w:after="0" w:line="240" w:lineRule="auto"/>
        <w:contextualSpacing/>
        <w:mirrorIndents/>
        <w:rPr>
          <w:rFonts w:ascii="Verdana" w:hAnsi="Verdana"/>
          <w:sz w:val="20"/>
          <w:szCs w:val="20"/>
        </w:rPr>
      </w:pPr>
      <w:r>
        <w:rPr>
          <w:rFonts w:ascii="Verdana" w:hAnsi="Verdana"/>
          <w:sz w:val="20"/>
          <w:szCs w:val="20"/>
        </w:rPr>
        <w:t>Although 2% fewer respondents</w:t>
      </w:r>
      <w:r w:rsidR="0016721A">
        <w:rPr>
          <w:rFonts w:ascii="Verdana" w:hAnsi="Verdana"/>
          <w:sz w:val="20"/>
          <w:szCs w:val="20"/>
        </w:rPr>
        <w:t xml:space="preserve"> (20%)</w:t>
      </w:r>
      <w:r>
        <w:rPr>
          <w:rFonts w:ascii="Verdana" w:hAnsi="Verdana"/>
          <w:sz w:val="20"/>
          <w:szCs w:val="20"/>
        </w:rPr>
        <w:t xml:space="preserve"> said they were eating nuts and legumes daily as plant-based protein sources than </w:t>
      </w:r>
      <w:r w:rsidR="000C79A2">
        <w:rPr>
          <w:rFonts w:ascii="Verdana" w:hAnsi="Verdana"/>
          <w:sz w:val="20"/>
          <w:szCs w:val="20"/>
        </w:rPr>
        <w:t xml:space="preserve">in </w:t>
      </w:r>
      <w:r>
        <w:rPr>
          <w:rFonts w:ascii="Verdana" w:hAnsi="Verdana"/>
          <w:sz w:val="20"/>
          <w:szCs w:val="20"/>
        </w:rPr>
        <w:t xml:space="preserve">the 2021 survey, 6% more </w:t>
      </w:r>
      <w:r w:rsidR="0016721A">
        <w:rPr>
          <w:rFonts w:ascii="Verdana" w:hAnsi="Verdana"/>
          <w:sz w:val="20"/>
          <w:szCs w:val="20"/>
        </w:rPr>
        <w:t>(49%) were eating them once or more per week.</w:t>
      </w:r>
    </w:p>
    <w:p w14:paraId="11B06C22" w14:textId="38312187" w:rsidR="0016721A" w:rsidRDefault="0016721A" w:rsidP="00761898">
      <w:pPr>
        <w:spacing w:after="0" w:line="240" w:lineRule="auto"/>
        <w:contextualSpacing/>
        <w:mirrorIndents/>
        <w:rPr>
          <w:rFonts w:ascii="Verdana" w:hAnsi="Verdana"/>
          <w:sz w:val="20"/>
          <w:szCs w:val="20"/>
        </w:rPr>
      </w:pPr>
    </w:p>
    <w:p w14:paraId="4FE01554" w14:textId="0716F519" w:rsidR="0016721A" w:rsidRDefault="0016721A" w:rsidP="00761898">
      <w:pPr>
        <w:spacing w:after="0" w:line="240" w:lineRule="auto"/>
        <w:contextualSpacing/>
        <w:mirrorIndents/>
        <w:rPr>
          <w:rFonts w:ascii="Verdana" w:hAnsi="Verdana"/>
          <w:sz w:val="20"/>
          <w:szCs w:val="20"/>
        </w:rPr>
      </w:pPr>
      <w:r>
        <w:rPr>
          <w:rFonts w:ascii="Verdana" w:hAnsi="Verdana"/>
          <w:sz w:val="20"/>
          <w:szCs w:val="20"/>
        </w:rPr>
        <w:t>Half of the survey respondents agreed plant-based foods are better for the environment, with students at 67%, the highest percent, followed closely by those who are climate concerned at 66%. Less than half (46%) of daily meat eaters agreed.</w:t>
      </w:r>
    </w:p>
    <w:p w14:paraId="383598E9" w14:textId="32BB19A6" w:rsidR="00863C62" w:rsidRDefault="00863C62" w:rsidP="00761898">
      <w:pPr>
        <w:spacing w:after="0" w:line="240" w:lineRule="auto"/>
        <w:contextualSpacing/>
        <w:mirrorIndents/>
        <w:rPr>
          <w:rFonts w:ascii="Verdana" w:hAnsi="Verdana"/>
          <w:sz w:val="20"/>
          <w:szCs w:val="20"/>
        </w:rPr>
      </w:pPr>
    </w:p>
    <w:p w14:paraId="76349466" w14:textId="5A2E041D" w:rsidR="00F176B8" w:rsidRPr="00CC1ECE" w:rsidRDefault="00F176B8" w:rsidP="00F176B8">
      <w:pPr>
        <w:pStyle w:val="Header"/>
        <w:contextualSpacing/>
        <w:jc w:val="center"/>
        <w:rPr>
          <w:rFonts w:ascii="Verdana" w:hAnsi="Verdana"/>
          <w:b/>
          <w:sz w:val="20"/>
          <w:szCs w:val="20"/>
        </w:rPr>
      </w:pPr>
      <w:r>
        <w:rPr>
          <w:rFonts w:ascii="Verdana" w:hAnsi="Verdana"/>
          <w:b/>
          <w:sz w:val="20"/>
          <w:szCs w:val="20"/>
        </w:rPr>
        <w:t>Largest Barriers to More Consumption of Plant-Based Foods</w:t>
      </w:r>
      <w:r w:rsidR="0016721A">
        <w:rPr>
          <w:rFonts w:ascii="Verdana" w:hAnsi="Verdana"/>
          <w:b/>
          <w:sz w:val="20"/>
          <w:szCs w:val="20"/>
        </w:rPr>
        <w:t>,</w:t>
      </w:r>
      <w:r>
        <w:rPr>
          <w:rFonts w:ascii="Verdana" w:hAnsi="Verdana"/>
          <w:b/>
          <w:sz w:val="20"/>
          <w:szCs w:val="20"/>
        </w:rPr>
        <w:t xml:space="preserve"> </w:t>
      </w:r>
      <w:r w:rsidR="0016721A">
        <w:rPr>
          <w:rFonts w:ascii="Verdana" w:hAnsi="Verdana"/>
          <w:b/>
          <w:sz w:val="20"/>
          <w:szCs w:val="20"/>
        </w:rPr>
        <w:t>April 2022</w:t>
      </w:r>
    </w:p>
    <w:tbl>
      <w:tblPr>
        <w:tblW w:w="10852" w:type="dxa"/>
        <w:jc w:val="center"/>
        <w:tblBorders>
          <w:left w:val="single" w:sz="8" w:space="0" w:color="000000"/>
          <w:right w:val="single" w:sz="8" w:space="0" w:color="000000"/>
        </w:tblBorders>
        <w:tblLayout w:type="fixed"/>
        <w:tblLook w:val="0000" w:firstRow="0" w:lastRow="0" w:firstColumn="0" w:lastColumn="0" w:noHBand="0" w:noVBand="0"/>
      </w:tblPr>
      <w:tblGrid>
        <w:gridCol w:w="4162"/>
        <w:gridCol w:w="1267"/>
        <w:gridCol w:w="4156"/>
        <w:gridCol w:w="1267"/>
      </w:tblGrid>
      <w:tr w:rsidR="0016721A" w:rsidRPr="00CC1ECE" w14:paraId="7441C211" w14:textId="77777777" w:rsidTr="00F176B8">
        <w:trPr>
          <w:trHeight w:val="243"/>
          <w:jc w:val="center"/>
        </w:trPr>
        <w:tc>
          <w:tcPr>
            <w:tcW w:w="4162" w:type="dxa"/>
            <w:tcBorders>
              <w:top w:val="single" w:sz="12" w:space="0" w:color="auto"/>
              <w:left w:val="single" w:sz="12" w:space="0" w:color="auto"/>
              <w:bottom w:val="single" w:sz="18" w:space="0" w:color="C0504D" w:themeColor="accent2"/>
              <w:right w:val="single" w:sz="8" w:space="0" w:color="0070C0"/>
            </w:tcBorders>
            <w:shd w:val="clear" w:color="auto" w:fill="auto"/>
            <w:vAlign w:val="center"/>
          </w:tcPr>
          <w:p w14:paraId="4EE1ABE5" w14:textId="225D14F3" w:rsidR="0016721A" w:rsidRPr="00CC1ECE" w:rsidRDefault="00F176B8"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Barrier</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428C5D5D" w14:textId="77777777" w:rsidR="0016721A" w:rsidRDefault="0016721A"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156"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1DE68537" w14:textId="2DDF3F0D" w:rsidR="0016721A" w:rsidRPr="00CC1ECE" w:rsidRDefault="00F176B8"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Barrier</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2F914CF3" w14:textId="77777777" w:rsidR="0016721A" w:rsidRPr="00CC1ECE" w:rsidRDefault="0016721A"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F176B8" w:rsidRPr="00CC1ECE" w14:paraId="6C6FFB7F" w14:textId="77777777" w:rsidTr="00F176B8">
        <w:trPr>
          <w:trHeight w:val="243"/>
          <w:jc w:val="center"/>
        </w:trPr>
        <w:tc>
          <w:tcPr>
            <w:tcW w:w="4162" w:type="dxa"/>
            <w:tcBorders>
              <w:top w:val="single" w:sz="18" w:space="0" w:color="C0504D" w:themeColor="accent2"/>
              <w:left w:val="single" w:sz="12" w:space="0" w:color="auto"/>
              <w:bottom w:val="single" w:sz="4" w:space="0" w:color="000000"/>
              <w:right w:val="single" w:sz="8" w:space="0" w:color="0070C0"/>
            </w:tcBorders>
            <w:shd w:val="clear" w:color="auto" w:fill="auto"/>
            <w:vAlign w:val="center"/>
          </w:tcPr>
          <w:p w14:paraId="19BF046F" w14:textId="02369D9C" w:rsidR="0016721A"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00F176B8">
              <w:rPr>
                <w:rFonts w:ascii="Verdana" w:eastAsia="Times New Roman" w:hAnsi="Verdana"/>
                <w:sz w:val="20"/>
                <w:szCs w:val="20"/>
              </w:rPr>
              <w:t>Taste concerns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5019CC59" w14:textId="7D4AF458" w:rsidR="0016721A"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53%</w:t>
            </w:r>
          </w:p>
        </w:tc>
        <w:tc>
          <w:tcPr>
            <w:tcW w:w="4156"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8C14AC0" w14:textId="02370EDD" w:rsidR="0016721A"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F176B8">
              <w:rPr>
                <w:rFonts w:ascii="Verdana" w:eastAsia="Times New Roman" w:hAnsi="Verdana"/>
                <w:sz w:val="20"/>
                <w:szCs w:val="20"/>
              </w:rPr>
              <w:t>Unsure how to cook/prepare</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7A5D681C" w14:textId="1311C5B7" w:rsidR="0016721A"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r>
      <w:tr w:rsidR="00F176B8" w:rsidRPr="00CC1ECE" w14:paraId="58B12A6A" w14:textId="77777777" w:rsidTr="00F176B8">
        <w:trPr>
          <w:trHeight w:val="54"/>
          <w:jc w:val="center"/>
        </w:trPr>
        <w:tc>
          <w:tcPr>
            <w:tcW w:w="4162" w:type="dxa"/>
            <w:tcBorders>
              <w:top w:val="single" w:sz="4" w:space="0" w:color="000000"/>
              <w:left w:val="single" w:sz="12" w:space="0" w:color="auto"/>
              <w:bottom w:val="single" w:sz="4" w:space="0" w:color="000000"/>
              <w:right w:val="single" w:sz="8" w:space="0" w:color="0070C0"/>
            </w:tcBorders>
            <w:shd w:val="clear" w:color="auto" w:fill="auto"/>
            <w:vAlign w:val="center"/>
          </w:tcPr>
          <w:p w14:paraId="1F1024C2" w14:textId="6C0972EA" w:rsidR="0016721A"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00F176B8">
              <w:rPr>
                <w:rFonts w:ascii="Verdana" w:eastAsia="Times New Roman" w:hAnsi="Verdana"/>
                <w:sz w:val="20"/>
                <w:szCs w:val="20"/>
              </w:rPr>
              <w:t>Affordability concerns</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495EF66D" w14:textId="29180B4C" w:rsidR="0016721A"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4156"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B20862B" w14:textId="71006190" w:rsidR="0016721A" w:rsidRPr="00CC1ECE"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#6: </w:t>
            </w:r>
            <w:r w:rsidR="00F176B8">
              <w:rPr>
                <w:rFonts w:ascii="Verdana" w:eastAsia="Times New Roman" w:hAnsi="Verdana"/>
                <w:sz w:val="20"/>
                <w:szCs w:val="20"/>
              </w:rPr>
              <w:t>Unsure where to buy</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9C7FFE8" w14:textId="32267F67" w:rsidR="0016721A" w:rsidRPr="00CC1ECE"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r>
      <w:tr w:rsidR="00F176B8" w:rsidRPr="00CC1ECE" w14:paraId="1650E90F" w14:textId="77777777" w:rsidTr="00F176B8">
        <w:trPr>
          <w:trHeight w:val="54"/>
          <w:jc w:val="center"/>
        </w:trPr>
        <w:tc>
          <w:tcPr>
            <w:tcW w:w="4162" w:type="dxa"/>
            <w:tcBorders>
              <w:top w:val="single" w:sz="4" w:space="0" w:color="000000"/>
              <w:left w:val="single" w:sz="12" w:space="0" w:color="auto"/>
              <w:bottom w:val="single" w:sz="4" w:space="0" w:color="000000"/>
              <w:right w:val="single" w:sz="8" w:space="0" w:color="0070C0"/>
            </w:tcBorders>
            <w:shd w:val="clear" w:color="auto" w:fill="auto"/>
            <w:vAlign w:val="center"/>
          </w:tcPr>
          <w:p w14:paraId="1FB51B1F" w14:textId="65DC3AA5" w:rsidR="0016721A"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00F176B8">
              <w:rPr>
                <w:rFonts w:ascii="Verdana" w:eastAsia="Times New Roman" w:hAnsi="Verdana"/>
                <w:sz w:val="20"/>
                <w:szCs w:val="20"/>
              </w:rPr>
              <w:t>Texture concerns</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01DE3C59" w14:textId="4B9C064B" w:rsidR="0016721A"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4156"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5BDCBC4" w14:textId="6F44F395" w:rsidR="0016721A" w:rsidRPr="00CC1ECE"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#7: </w:t>
            </w:r>
            <w:r w:rsidR="00F176B8">
              <w:rPr>
                <w:rFonts w:ascii="Verdana" w:eastAsia="Times New Roman" w:hAnsi="Verdana"/>
                <w:sz w:val="20"/>
                <w:szCs w:val="20"/>
              </w:rPr>
              <w:t>Unsure about environmental value</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1D3F0935" w14:textId="32FCFC33" w:rsidR="0016721A" w:rsidRPr="00CC1ECE"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r>
      <w:tr w:rsidR="00F176B8" w:rsidRPr="00CC1ECE" w14:paraId="3E6B50F8" w14:textId="77777777" w:rsidTr="00F176B8">
        <w:trPr>
          <w:trHeight w:val="54"/>
          <w:jc w:val="center"/>
        </w:trPr>
        <w:tc>
          <w:tcPr>
            <w:tcW w:w="4162" w:type="dxa"/>
            <w:tcBorders>
              <w:top w:val="single" w:sz="4" w:space="0" w:color="000000"/>
              <w:left w:val="single" w:sz="12" w:space="0" w:color="auto"/>
              <w:bottom w:val="single" w:sz="12" w:space="0" w:color="000000"/>
              <w:right w:val="single" w:sz="8" w:space="0" w:color="0070C0"/>
            </w:tcBorders>
            <w:shd w:val="clear" w:color="auto" w:fill="auto"/>
            <w:vAlign w:val="center"/>
          </w:tcPr>
          <w:p w14:paraId="39099DC5" w14:textId="5E8FB069" w:rsidR="0016721A"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F176B8">
              <w:rPr>
                <w:rFonts w:ascii="Verdana" w:eastAsia="Times New Roman" w:hAnsi="Verdana"/>
                <w:sz w:val="20"/>
                <w:szCs w:val="20"/>
              </w:rPr>
              <w:t>Unsure of nutritional value</w:t>
            </w:r>
          </w:p>
        </w:tc>
        <w:tc>
          <w:tcPr>
            <w:tcW w:w="1267"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40F666AF" w14:textId="74E606E6" w:rsidR="0016721A"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c>
          <w:tcPr>
            <w:tcW w:w="4156"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47CE126D" w14:textId="3F2848BA" w:rsidR="0016721A" w:rsidRPr="00CC1ECE" w:rsidRDefault="0016721A"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#8: </w:t>
            </w:r>
            <w:r w:rsidR="00F176B8">
              <w:rPr>
                <w:rFonts w:ascii="Verdana" w:eastAsia="Times New Roman" w:hAnsi="Verdana"/>
                <w:sz w:val="20"/>
                <w:szCs w:val="20"/>
              </w:rPr>
              <w:t>None of the above</w:t>
            </w:r>
          </w:p>
        </w:tc>
        <w:tc>
          <w:tcPr>
            <w:tcW w:w="1267" w:type="dxa"/>
            <w:tcBorders>
              <w:top w:val="single" w:sz="4" w:space="0" w:color="000000"/>
              <w:left w:val="single" w:sz="8" w:space="0" w:color="0070C0"/>
              <w:bottom w:val="single" w:sz="12" w:space="0" w:color="000000"/>
              <w:right w:val="single" w:sz="12" w:space="0" w:color="000000"/>
            </w:tcBorders>
            <w:shd w:val="clear" w:color="auto" w:fill="E5B8B7" w:themeFill="accent2" w:themeFillTint="66"/>
            <w:vAlign w:val="center"/>
          </w:tcPr>
          <w:p w14:paraId="47A5CB0B" w14:textId="2432A281" w:rsidR="0016721A" w:rsidRPr="00CC1ECE" w:rsidRDefault="00F176B8"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r>
    </w:tbl>
    <w:p w14:paraId="360E0A1E" w14:textId="3ACABC98" w:rsidR="0016721A" w:rsidRDefault="00F176B8" w:rsidP="00F176B8">
      <w:pPr>
        <w:spacing w:after="0" w:line="240" w:lineRule="auto"/>
        <w:ind w:hanging="720"/>
        <w:contextualSpacing/>
        <w:mirrorIndents/>
        <w:rPr>
          <w:rFonts w:ascii="Verdana" w:hAnsi="Verdana"/>
          <w:sz w:val="20"/>
          <w:szCs w:val="20"/>
        </w:rPr>
      </w:pPr>
      <w:r>
        <w:rPr>
          <w:rFonts w:ascii="Verdana" w:hAnsi="Verdana"/>
          <w:sz w:val="16"/>
          <w:szCs w:val="16"/>
        </w:rPr>
        <w:t>Datassential</w:t>
      </w:r>
      <w:r w:rsidR="0016721A">
        <w:rPr>
          <w:rFonts w:ascii="Verdana" w:hAnsi="Verdana"/>
          <w:sz w:val="16"/>
          <w:szCs w:val="16"/>
        </w:rPr>
        <w:t>, June 2022</w:t>
      </w:r>
    </w:p>
    <w:p w14:paraId="4ED3D43D" w14:textId="2F820752" w:rsidR="0016721A" w:rsidRDefault="0016721A" w:rsidP="00761898">
      <w:pPr>
        <w:spacing w:after="0" w:line="240" w:lineRule="auto"/>
        <w:contextualSpacing/>
        <w:mirrorIndents/>
        <w:rPr>
          <w:rFonts w:ascii="Verdana" w:hAnsi="Verdana"/>
          <w:sz w:val="20"/>
          <w:szCs w:val="20"/>
        </w:rPr>
      </w:pPr>
    </w:p>
    <w:p w14:paraId="6EC24D19" w14:textId="77777777" w:rsidR="00761898" w:rsidRPr="001615E1" w:rsidRDefault="00761898" w:rsidP="001615E1">
      <w:pPr>
        <w:spacing w:after="0" w:line="240" w:lineRule="auto"/>
        <w:contextualSpacing/>
        <w:mirrorIndents/>
        <w:jc w:val="center"/>
        <w:rPr>
          <w:rFonts w:ascii="Verdana" w:hAnsi="Verdana"/>
          <w:b/>
          <w:bCs/>
          <w:color w:val="0070C0"/>
          <w:sz w:val="20"/>
          <w:szCs w:val="20"/>
        </w:rPr>
      </w:pPr>
      <w:r w:rsidRPr="001615E1">
        <w:rPr>
          <w:rFonts w:ascii="Verdana" w:hAnsi="Verdana"/>
          <w:b/>
          <w:bCs/>
          <w:color w:val="0070C0"/>
          <w:sz w:val="20"/>
          <w:szCs w:val="20"/>
        </w:rPr>
        <w:t>Food Co-ops Support Their Communities</w:t>
      </w:r>
    </w:p>
    <w:p w14:paraId="2F14B464" w14:textId="77777777" w:rsidR="00761898" w:rsidRPr="00761898" w:rsidRDefault="00761898" w:rsidP="00761898">
      <w:pPr>
        <w:spacing w:after="0" w:line="240" w:lineRule="auto"/>
        <w:contextualSpacing/>
        <w:mirrorIndents/>
        <w:rPr>
          <w:rFonts w:ascii="Verdana" w:hAnsi="Verdana"/>
          <w:sz w:val="20"/>
          <w:szCs w:val="20"/>
        </w:rPr>
      </w:pPr>
    </w:p>
    <w:p w14:paraId="09C1FFA8" w14:textId="77777777" w:rsidR="00AE3A09" w:rsidRDefault="00AE3A09" w:rsidP="00AE3A09">
      <w:pPr>
        <w:spacing w:after="0" w:line="240" w:lineRule="auto"/>
        <w:contextualSpacing/>
        <w:mirrorIndents/>
        <w:rPr>
          <w:rFonts w:ascii="Verdana" w:hAnsi="Verdana"/>
          <w:sz w:val="20"/>
          <w:szCs w:val="20"/>
        </w:rPr>
      </w:pPr>
      <w:r>
        <w:rPr>
          <w:sz w:val="20"/>
        </w:rPr>
        <w:t>I</w:t>
      </w:r>
      <w:r>
        <w:rPr>
          <w:rFonts w:ascii="Verdana" w:hAnsi="Verdana"/>
          <w:sz w:val="20"/>
          <w:szCs w:val="20"/>
        </w:rPr>
        <w:t>n its 2021 Food Co-op Impact Report</w:t>
      </w:r>
      <w:r>
        <w:rPr>
          <w:sz w:val="20"/>
        </w:rPr>
        <w:t xml:space="preserve">, </w:t>
      </w:r>
      <w:r>
        <w:rPr>
          <w:rFonts w:ascii="Verdana" w:hAnsi="Verdana"/>
          <w:sz w:val="20"/>
          <w:szCs w:val="20"/>
        </w:rPr>
        <w:t xml:space="preserve">National Co+op Grocers (NGC) </w:t>
      </w:r>
      <w:r>
        <w:rPr>
          <w:sz w:val="20"/>
        </w:rPr>
        <w:t>states</w:t>
      </w:r>
      <w:r>
        <w:rPr>
          <w:rFonts w:ascii="Verdana" w:hAnsi="Verdana"/>
          <w:sz w:val="20"/>
          <w:szCs w:val="20"/>
        </w:rPr>
        <w:t xml:space="preserve"> </w:t>
      </w:r>
      <w:r>
        <w:rPr>
          <w:sz w:val="20"/>
        </w:rPr>
        <w:t xml:space="preserve">it </w:t>
      </w:r>
      <w:r>
        <w:rPr>
          <w:rFonts w:ascii="Verdana" w:hAnsi="Verdana"/>
          <w:sz w:val="20"/>
          <w:szCs w:val="20"/>
        </w:rPr>
        <w:t>represents 148 community-owned food co-ops, operating in 38 states and with 1.3 members.</w:t>
      </w:r>
    </w:p>
    <w:p w14:paraId="7FCF5C58" w14:textId="77777777" w:rsidR="001615E1" w:rsidRDefault="001615E1" w:rsidP="00761898">
      <w:pPr>
        <w:spacing w:after="0" w:line="240" w:lineRule="auto"/>
        <w:contextualSpacing/>
        <w:mirrorIndents/>
        <w:rPr>
          <w:rFonts w:ascii="Verdana" w:hAnsi="Verdana"/>
          <w:sz w:val="20"/>
          <w:szCs w:val="20"/>
        </w:rPr>
      </w:pPr>
    </w:p>
    <w:p w14:paraId="6DBC7B59" w14:textId="2BCBC742" w:rsidR="001615E1" w:rsidRDefault="005A672F" w:rsidP="00761898">
      <w:pPr>
        <w:spacing w:after="0" w:line="240" w:lineRule="auto"/>
        <w:contextualSpacing/>
        <w:mirrorIndents/>
        <w:rPr>
          <w:rFonts w:ascii="Verdana" w:hAnsi="Verdana"/>
          <w:sz w:val="20"/>
          <w:szCs w:val="20"/>
        </w:rPr>
      </w:pPr>
      <w:r>
        <w:rPr>
          <w:rFonts w:ascii="Verdana" w:hAnsi="Verdana"/>
          <w:sz w:val="20"/>
          <w:szCs w:val="20"/>
        </w:rPr>
        <w:t xml:space="preserve">Shoppers save an average of 25% on 2,400 and more items weekly when using Co+op Deals while 379 high-quality items are </w:t>
      </w:r>
      <w:r w:rsidR="00A83F10">
        <w:rPr>
          <w:rFonts w:ascii="Verdana" w:hAnsi="Verdana"/>
          <w:sz w:val="20"/>
          <w:szCs w:val="20"/>
        </w:rPr>
        <w:t xml:space="preserve">offered at everyday low prices through </w:t>
      </w:r>
      <w:r>
        <w:rPr>
          <w:rFonts w:ascii="Verdana" w:hAnsi="Verdana"/>
          <w:sz w:val="20"/>
          <w:szCs w:val="20"/>
        </w:rPr>
        <w:t xml:space="preserve">NGC’s Co+op Basics </w:t>
      </w:r>
      <w:r w:rsidR="00A83F10">
        <w:rPr>
          <w:rFonts w:ascii="Verdana" w:hAnsi="Verdana"/>
          <w:sz w:val="20"/>
          <w:szCs w:val="20"/>
        </w:rPr>
        <w:t xml:space="preserve">program. </w:t>
      </w:r>
    </w:p>
    <w:p w14:paraId="43A7EBF8" w14:textId="1C145D64" w:rsidR="00A83F10" w:rsidRDefault="00A83F10" w:rsidP="00761898">
      <w:pPr>
        <w:spacing w:after="0" w:line="240" w:lineRule="auto"/>
        <w:contextualSpacing/>
        <w:mirrorIndents/>
        <w:rPr>
          <w:rFonts w:ascii="Verdana" w:hAnsi="Verdana"/>
          <w:sz w:val="20"/>
          <w:szCs w:val="20"/>
        </w:rPr>
      </w:pPr>
    </w:p>
    <w:p w14:paraId="544F8611" w14:textId="572DE5A6" w:rsidR="00A83F10" w:rsidRDefault="00A83F10" w:rsidP="00761898">
      <w:pPr>
        <w:spacing w:after="0" w:line="240" w:lineRule="auto"/>
        <w:contextualSpacing/>
        <w:mirrorIndents/>
        <w:rPr>
          <w:rFonts w:ascii="Verdana" w:hAnsi="Verdana"/>
          <w:sz w:val="20"/>
          <w:szCs w:val="20"/>
        </w:rPr>
      </w:pPr>
      <w:r>
        <w:rPr>
          <w:rFonts w:ascii="Verdana" w:hAnsi="Verdana"/>
          <w:sz w:val="20"/>
          <w:szCs w:val="20"/>
        </w:rPr>
        <w:t>Among all items purchased at NGC co-op members, 40% are certified organic products. NGC and its co-op members are dedicated to lessening their environment</w:t>
      </w:r>
      <w:r w:rsidR="000C79A2">
        <w:rPr>
          <w:rFonts w:ascii="Verdana" w:hAnsi="Verdana"/>
          <w:sz w:val="20"/>
          <w:szCs w:val="20"/>
        </w:rPr>
        <w:t>al</w:t>
      </w:r>
      <w:r>
        <w:rPr>
          <w:rFonts w:ascii="Verdana" w:hAnsi="Verdana"/>
          <w:sz w:val="20"/>
          <w:szCs w:val="20"/>
        </w:rPr>
        <w:t xml:space="preserve"> impact. The report indicates electricity use decreased 11% from 2020 to 2021.</w:t>
      </w:r>
    </w:p>
    <w:p w14:paraId="6CFAFBDD" w14:textId="783B1457" w:rsidR="001615E1" w:rsidRDefault="001615E1" w:rsidP="00761898">
      <w:pPr>
        <w:spacing w:after="0" w:line="240" w:lineRule="auto"/>
        <w:contextualSpacing/>
        <w:mirrorIndents/>
        <w:rPr>
          <w:rFonts w:ascii="Verdana" w:hAnsi="Verdana"/>
          <w:sz w:val="20"/>
          <w:szCs w:val="20"/>
        </w:rPr>
      </w:pPr>
    </w:p>
    <w:p w14:paraId="58988054" w14:textId="07B1B211" w:rsidR="00A83F10" w:rsidRPr="00CC1ECE" w:rsidRDefault="000468E1" w:rsidP="00A83F10">
      <w:pPr>
        <w:pStyle w:val="Header"/>
        <w:contextualSpacing/>
        <w:jc w:val="center"/>
        <w:rPr>
          <w:rFonts w:ascii="Verdana" w:hAnsi="Verdana"/>
          <w:b/>
          <w:sz w:val="20"/>
          <w:szCs w:val="20"/>
        </w:rPr>
      </w:pPr>
      <w:r>
        <w:rPr>
          <w:rFonts w:ascii="Verdana" w:hAnsi="Verdana"/>
          <w:b/>
          <w:sz w:val="20"/>
          <w:szCs w:val="20"/>
        </w:rPr>
        <w:t>Products as a Percentage of Total Sales by Product Type</w:t>
      </w:r>
      <w:r w:rsidR="00A83F10">
        <w:rPr>
          <w:rFonts w:ascii="Verdana" w:hAnsi="Verdana"/>
          <w:b/>
          <w:sz w:val="20"/>
          <w:szCs w:val="20"/>
        </w:rPr>
        <w:t>, 202</w:t>
      </w:r>
      <w:r>
        <w:rPr>
          <w:rFonts w:ascii="Verdana" w:hAnsi="Verdana"/>
          <w:b/>
          <w:sz w:val="20"/>
          <w:szCs w:val="20"/>
        </w:rPr>
        <w:t>1</w:t>
      </w:r>
    </w:p>
    <w:tbl>
      <w:tblPr>
        <w:tblW w:w="7313" w:type="dxa"/>
        <w:jc w:val="center"/>
        <w:tblBorders>
          <w:left w:val="single" w:sz="8" w:space="0" w:color="000000"/>
          <w:right w:val="single" w:sz="8" w:space="0" w:color="000000"/>
        </w:tblBorders>
        <w:tblLayout w:type="fixed"/>
        <w:tblLook w:val="0000" w:firstRow="0" w:lastRow="0" w:firstColumn="0" w:lastColumn="0" w:noHBand="0" w:noVBand="0"/>
      </w:tblPr>
      <w:tblGrid>
        <w:gridCol w:w="2694"/>
        <w:gridCol w:w="1541"/>
        <w:gridCol w:w="1541"/>
        <w:gridCol w:w="1537"/>
      </w:tblGrid>
      <w:tr w:rsidR="00A83F10" w:rsidRPr="00CC1ECE" w14:paraId="158E109D" w14:textId="77777777" w:rsidTr="00EB735C">
        <w:trPr>
          <w:trHeight w:val="243"/>
          <w:jc w:val="center"/>
        </w:trPr>
        <w:tc>
          <w:tcPr>
            <w:tcW w:w="269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6D7FF140" w14:textId="117A3851" w:rsidR="00A83F10" w:rsidRPr="00CC1ECE" w:rsidRDefault="000468E1" w:rsidP="000468E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 Type</w:t>
            </w:r>
          </w:p>
        </w:tc>
        <w:tc>
          <w:tcPr>
            <w:tcW w:w="1541" w:type="dxa"/>
            <w:tcBorders>
              <w:top w:val="single" w:sz="12" w:space="0" w:color="auto"/>
              <w:left w:val="single" w:sz="18" w:space="0" w:color="0070C0"/>
              <w:bottom w:val="single" w:sz="18" w:space="0" w:color="C0504D" w:themeColor="accent2"/>
              <w:right w:val="single" w:sz="8" w:space="0" w:color="0070C0"/>
            </w:tcBorders>
            <w:vAlign w:val="center"/>
          </w:tcPr>
          <w:p w14:paraId="6057232D" w14:textId="49369B22" w:rsidR="00A83F10" w:rsidRDefault="000468E1" w:rsidP="000468E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NCG Co-ops</w:t>
            </w:r>
          </w:p>
        </w:tc>
        <w:tc>
          <w:tcPr>
            <w:tcW w:w="1541"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740E878D" w14:textId="201F5B5B" w:rsidR="00A83F10" w:rsidRPr="00CC1ECE" w:rsidRDefault="000468E1" w:rsidP="000468E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Other Natural Grocers</w:t>
            </w:r>
          </w:p>
        </w:tc>
        <w:tc>
          <w:tcPr>
            <w:tcW w:w="153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6C731233" w14:textId="69FD0F1F" w:rsidR="00A83F10" w:rsidRPr="00CC1ECE" w:rsidRDefault="000468E1" w:rsidP="000468E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Conventional Grocers</w:t>
            </w:r>
          </w:p>
        </w:tc>
      </w:tr>
      <w:tr w:rsidR="00A83F10" w:rsidRPr="00CC1ECE" w14:paraId="19A50D53" w14:textId="77777777" w:rsidTr="00AE3A09">
        <w:trPr>
          <w:trHeight w:val="243"/>
          <w:jc w:val="center"/>
        </w:trPr>
        <w:tc>
          <w:tcPr>
            <w:tcW w:w="269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062001AC" w14:textId="7326C75F" w:rsidR="00A83F10" w:rsidRDefault="00EB735C"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Certified B Corporation</w:t>
            </w:r>
          </w:p>
        </w:tc>
        <w:tc>
          <w:tcPr>
            <w:tcW w:w="1541" w:type="dxa"/>
            <w:tcBorders>
              <w:top w:val="single" w:sz="18" w:space="0" w:color="C0504D" w:themeColor="accent2"/>
              <w:left w:val="single" w:sz="18" w:space="0" w:color="0070C0"/>
              <w:bottom w:val="single" w:sz="4" w:space="0" w:color="000000"/>
              <w:right w:val="single" w:sz="8" w:space="0" w:color="0070C0"/>
            </w:tcBorders>
            <w:shd w:val="clear" w:color="auto" w:fill="C2D69B" w:themeFill="accent3" w:themeFillTint="99"/>
            <w:vAlign w:val="center"/>
          </w:tcPr>
          <w:p w14:paraId="14ECE486" w14:textId="5CD6E10F"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1541" w:type="dxa"/>
            <w:tcBorders>
              <w:top w:val="single" w:sz="18" w:space="0" w:color="C0504D" w:themeColor="accent2"/>
              <w:left w:val="single" w:sz="8" w:space="0" w:color="0070C0"/>
              <w:bottom w:val="single" w:sz="4" w:space="0" w:color="000000"/>
              <w:right w:val="single" w:sz="8" w:space="0" w:color="0070C0"/>
            </w:tcBorders>
            <w:shd w:val="clear" w:color="auto" w:fill="C2D69B" w:themeFill="accent3" w:themeFillTint="99"/>
            <w:vAlign w:val="center"/>
          </w:tcPr>
          <w:p w14:paraId="45CFD03B" w14:textId="169075E0"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c>
          <w:tcPr>
            <w:tcW w:w="1537" w:type="dxa"/>
            <w:tcBorders>
              <w:top w:val="single" w:sz="18" w:space="0" w:color="C0504D" w:themeColor="accent2"/>
              <w:left w:val="single" w:sz="8" w:space="0" w:color="0070C0"/>
              <w:bottom w:val="single" w:sz="4" w:space="0" w:color="000000"/>
              <w:right w:val="single" w:sz="12" w:space="0" w:color="auto"/>
            </w:tcBorders>
            <w:shd w:val="clear" w:color="auto" w:fill="EAF1DD" w:themeFill="accent3" w:themeFillTint="33"/>
            <w:vAlign w:val="center"/>
          </w:tcPr>
          <w:p w14:paraId="5074531B" w14:textId="02A1A535"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r w:rsidR="00A83F10" w:rsidRPr="00CC1ECE" w14:paraId="4D30ACFE" w14:textId="77777777" w:rsidTr="00AE3A09">
        <w:trPr>
          <w:trHeight w:val="54"/>
          <w:jc w:val="center"/>
        </w:trPr>
        <w:tc>
          <w:tcPr>
            <w:tcW w:w="269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7750703" w14:textId="538AE441" w:rsidR="00A83F10" w:rsidRDefault="00EB735C"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Cooperatively produced</w:t>
            </w:r>
          </w:p>
        </w:tc>
        <w:tc>
          <w:tcPr>
            <w:tcW w:w="1541" w:type="dxa"/>
            <w:tcBorders>
              <w:top w:val="single" w:sz="4" w:space="0" w:color="000000"/>
              <w:left w:val="single" w:sz="18" w:space="0" w:color="0070C0"/>
              <w:bottom w:val="single" w:sz="4" w:space="0" w:color="000000"/>
              <w:right w:val="single" w:sz="8" w:space="0" w:color="0070C0"/>
            </w:tcBorders>
            <w:shd w:val="clear" w:color="auto" w:fill="D6E3BC" w:themeFill="accent3" w:themeFillTint="66"/>
            <w:vAlign w:val="center"/>
          </w:tcPr>
          <w:p w14:paraId="0F9AF8D3" w14:textId="03886673"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c>
          <w:tcPr>
            <w:tcW w:w="1541"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32462BE" w14:textId="7A4F32DA"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53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65ECEC43" w14:textId="0D2B1E77"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p>
        </w:tc>
      </w:tr>
      <w:tr w:rsidR="00A83F10" w:rsidRPr="00CC1ECE" w14:paraId="4E7A6726" w14:textId="77777777" w:rsidTr="00AE3A09">
        <w:trPr>
          <w:trHeight w:val="54"/>
          <w:jc w:val="center"/>
        </w:trPr>
        <w:tc>
          <w:tcPr>
            <w:tcW w:w="269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5F696044" w14:textId="76C21C72" w:rsidR="00A83F10" w:rsidRDefault="00EB735C"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Fair-trade-certified</w:t>
            </w:r>
          </w:p>
        </w:tc>
        <w:tc>
          <w:tcPr>
            <w:tcW w:w="1541"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689F024B" w14:textId="0B338A25"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c>
          <w:tcPr>
            <w:tcW w:w="1541"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0FA9725B" w14:textId="75C538E0"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53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7294B897" w14:textId="22D2C1A7" w:rsidR="00A83F10" w:rsidRDefault="00EB735C"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0.5%</w:t>
            </w:r>
          </w:p>
        </w:tc>
      </w:tr>
    </w:tbl>
    <w:p w14:paraId="48D40508" w14:textId="101BE7B7" w:rsidR="00A83F10" w:rsidRDefault="00A83F10" w:rsidP="00D62632">
      <w:pPr>
        <w:tabs>
          <w:tab w:val="left" w:pos="990"/>
        </w:tabs>
        <w:spacing w:after="0" w:line="240" w:lineRule="auto"/>
        <w:contextualSpacing/>
        <w:mirrorIndents/>
        <w:rPr>
          <w:rFonts w:ascii="Verdana" w:hAnsi="Verdana"/>
          <w:sz w:val="20"/>
          <w:szCs w:val="20"/>
        </w:rPr>
      </w:pPr>
      <w:r>
        <w:rPr>
          <w:rFonts w:ascii="Verdana" w:hAnsi="Verdana"/>
          <w:sz w:val="16"/>
          <w:szCs w:val="16"/>
        </w:rPr>
        <w:tab/>
      </w:r>
      <w:r w:rsidR="00EB735C">
        <w:rPr>
          <w:rFonts w:ascii="Verdana" w:hAnsi="Verdana"/>
          <w:sz w:val="16"/>
          <w:szCs w:val="16"/>
        </w:rPr>
        <w:t>National Co+op Grocers</w:t>
      </w:r>
      <w:r>
        <w:rPr>
          <w:rFonts w:ascii="Verdana" w:hAnsi="Verdana"/>
          <w:sz w:val="16"/>
          <w:szCs w:val="16"/>
        </w:rPr>
        <w:t xml:space="preserve">, </w:t>
      </w:r>
      <w:r w:rsidR="00D62632">
        <w:rPr>
          <w:rFonts w:ascii="Verdana" w:hAnsi="Verdana"/>
          <w:sz w:val="16"/>
          <w:szCs w:val="16"/>
        </w:rPr>
        <w:t>April</w:t>
      </w:r>
      <w:r>
        <w:rPr>
          <w:rFonts w:ascii="Verdana" w:hAnsi="Verdana"/>
          <w:sz w:val="16"/>
          <w:szCs w:val="16"/>
        </w:rPr>
        <w:t xml:space="preserve"> 2022</w:t>
      </w:r>
    </w:p>
    <w:p w14:paraId="0D88378F" w14:textId="3DC821D2" w:rsidR="00A83F10" w:rsidRDefault="00A83F10" w:rsidP="00761898">
      <w:pPr>
        <w:spacing w:after="0" w:line="240" w:lineRule="auto"/>
        <w:contextualSpacing/>
        <w:mirrorIndents/>
        <w:rPr>
          <w:rFonts w:ascii="Verdana" w:hAnsi="Verdana"/>
          <w:sz w:val="20"/>
          <w:szCs w:val="20"/>
        </w:rPr>
      </w:pPr>
    </w:p>
    <w:p w14:paraId="41C649F5" w14:textId="77777777" w:rsidR="00A83F10" w:rsidRDefault="00A83F10" w:rsidP="00761898">
      <w:pPr>
        <w:spacing w:after="0" w:line="240" w:lineRule="auto"/>
        <w:contextualSpacing/>
        <w:mirrorIndents/>
        <w:rPr>
          <w:rFonts w:ascii="Verdana" w:hAnsi="Verdana"/>
          <w:sz w:val="20"/>
          <w:szCs w:val="20"/>
        </w:rPr>
      </w:pPr>
    </w:p>
    <w:p w14:paraId="46BB3C2A" w14:textId="77777777" w:rsidR="0088607A" w:rsidRDefault="0088607A" w:rsidP="00761898">
      <w:pPr>
        <w:spacing w:after="0" w:line="240" w:lineRule="auto"/>
        <w:contextualSpacing/>
        <w:mirrorIndents/>
        <w:rPr>
          <w:rFonts w:ascii="Verdana" w:hAnsi="Verdana"/>
          <w:sz w:val="20"/>
          <w:szCs w:val="20"/>
        </w:rPr>
      </w:pPr>
    </w:p>
    <w:p w14:paraId="52A5A8AC" w14:textId="77777777" w:rsidR="0088607A" w:rsidRDefault="0088607A" w:rsidP="00761898">
      <w:pPr>
        <w:spacing w:after="0" w:line="240" w:lineRule="auto"/>
        <w:contextualSpacing/>
        <w:mirrorIndents/>
        <w:rPr>
          <w:rFonts w:ascii="Verdana" w:hAnsi="Verdana"/>
          <w:sz w:val="20"/>
          <w:szCs w:val="20"/>
        </w:rPr>
      </w:pPr>
    </w:p>
    <w:p w14:paraId="3FBA8A24" w14:textId="77777777" w:rsidR="0088607A" w:rsidRDefault="0088607A" w:rsidP="00761898">
      <w:pPr>
        <w:spacing w:after="0" w:line="240" w:lineRule="auto"/>
        <w:contextualSpacing/>
        <w:mirrorIndents/>
        <w:rPr>
          <w:rFonts w:ascii="Verdana" w:hAnsi="Verdana"/>
          <w:sz w:val="20"/>
          <w:szCs w:val="20"/>
        </w:rPr>
      </w:pPr>
    </w:p>
    <w:p w14:paraId="5B771EE6" w14:textId="77777777" w:rsidR="0088607A" w:rsidRDefault="0088607A" w:rsidP="00761898">
      <w:pPr>
        <w:spacing w:after="0" w:line="240" w:lineRule="auto"/>
        <w:contextualSpacing/>
        <w:mirrorIndents/>
        <w:rPr>
          <w:rFonts w:ascii="Verdana" w:hAnsi="Verdana"/>
          <w:sz w:val="20"/>
          <w:szCs w:val="20"/>
        </w:rPr>
      </w:pPr>
    </w:p>
    <w:p w14:paraId="485920FE" w14:textId="2FEE3B05" w:rsidR="00761898" w:rsidRPr="0088607A" w:rsidRDefault="00761898" w:rsidP="0088607A">
      <w:pPr>
        <w:spacing w:after="0" w:line="240" w:lineRule="auto"/>
        <w:contextualSpacing/>
        <w:mirrorIndents/>
        <w:jc w:val="center"/>
        <w:rPr>
          <w:rFonts w:ascii="Verdana" w:hAnsi="Verdana"/>
          <w:b/>
          <w:bCs/>
          <w:color w:val="0070C0"/>
          <w:sz w:val="20"/>
          <w:szCs w:val="20"/>
        </w:rPr>
      </w:pPr>
      <w:r w:rsidRPr="0088607A">
        <w:rPr>
          <w:rFonts w:ascii="Verdana" w:hAnsi="Verdana"/>
          <w:b/>
          <w:bCs/>
          <w:color w:val="0070C0"/>
          <w:sz w:val="20"/>
          <w:szCs w:val="20"/>
        </w:rPr>
        <w:lastRenderedPageBreak/>
        <w:t xml:space="preserve">The Future of </w:t>
      </w:r>
      <w:r w:rsidR="00AE3A09">
        <w:rPr>
          <w:rFonts w:ascii="Verdana" w:hAnsi="Verdana"/>
          <w:b/>
          <w:bCs/>
          <w:color w:val="0070C0"/>
          <w:sz w:val="20"/>
          <w:szCs w:val="20"/>
        </w:rPr>
        <w:t xml:space="preserve">the </w:t>
      </w:r>
      <w:r w:rsidRPr="0088607A">
        <w:rPr>
          <w:rFonts w:ascii="Verdana" w:hAnsi="Verdana"/>
          <w:b/>
          <w:bCs/>
          <w:color w:val="0070C0"/>
          <w:sz w:val="20"/>
          <w:szCs w:val="20"/>
        </w:rPr>
        <w:t>Grocer</w:t>
      </w:r>
      <w:r w:rsidR="00AE3A09">
        <w:rPr>
          <w:rFonts w:ascii="Verdana" w:hAnsi="Verdana"/>
          <w:b/>
          <w:bCs/>
          <w:color w:val="0070C0"/>
          <w:sz w:val="20"/>
          <w:szCs w:val="20"/>
        </w:rPr>
        <w:t>y Market</w:t>
      </w:r>
      <w:r w:rsidRPr="0088607A">
        <w:rPr>
          <w:rFonts w:ascii="Verdana" w:hAnsi="Verdana"/>
          <w:b/>
          <w:bCs/>
          <w:color w:val="0070C0"/>
          <w:sz w:val="20"/>
          <w:szCs w:val="20"/>
        </w:rPr>
        <w:t xml:space="preserve"> </w:t>
      </w:r>
      <w:r w:rsidR="00AE3A09">
        <w:rPr>
          <w:rFonts w:ascii="Verdana" w:hAnsi="Verdana"/>
          <w:b/>
          <w:bCs/>
          <w:color w:val="0070C0"/>
          <w:sz w:val="20"/>
          <w:szCs w:val="20"/>
        </w:rPr>
        <w:t>Depends on</w:t>
      </w:r>
      <w:r w:rsidRPr="0088607A">
        <w:rPr>
          <w:rFonts w:ascii="Verdana" w:hAnsi="Verdana"/>
          <w:b/>
          <w:bCs/>
          <w:color w:val="0070C0"/>
          <w:sz w:val="20"/>
          <w:szCs w:val="20"/>
        </w:rPr>
        <w:t xml:space="preserve"> Technology</w:t>
      </w:r>
    </w:p>
    <w:p w14:paraId="1E5380C0" w14:textId="77777777" w:rsidR="00761898" w:rsidRPr="00761898" w:rsidRDefault="00761898" w:rsidP="00761898">
      <w:pPr>
        <w:spacing w:after="0" w:line="240" w:lineRule="auto"/>
        <w:contextualSpacing/>
        <w:mirrorIndents/>
        <w:rPr>
          <w:rFonts w:ascii="Verdana" w:hAnsi="Verdana"/>
          <w:sz w:val="20"/>
          <w:szCs w:val="20"/>
        </w:rPr>
      </w:pPr>
    </w:p>
    <w:p w14:paraId="25D3A5CC" w14:textId="3A5A22FD" w:rsidR="0088607A" w:rsidRDefault="005F5797" w:rsidP="00761898">
      <w:pPr>
        <w:spacing w:after="0" w:line="240" w:lineRule="auto"/>
        <w:contextualSpacing/>
        <w:mirrorIndents/>
        <w:rPr>
          <w:rFonts w:ascii="Verdana" w:hAnsi="Verdana"/>
          <w:sz w:val="20"/>
          <w:szCs w:val="20"/>
        </w:rPr>
      </w:pPr>
      <w:r>
        <w:rPr>
          <w:rFonts w:ascii="Verdana" w:hAnsi="Verdana"/>
          <w:sz w:val="20"/>
          <w:szCs w:val="20"/>
        </w:rPr>
        <w:t>According to the 2022 Connected Retail Experience Study from Incisiv, retailers and grocery stores, specifically, will be compelled to deploy 5G technology as more consumers’ mobile devices have 5G and the use of Internet of Things (IoT) technology increases.</w:t>
      </w:r>
    </w:p>
    <w:p w14:paraId="75506793" w14:textId="2EFD28EA" w:rsidR="0088607A" w:rsidRDefault="0088607A" w:rsidP="00761898">
      <w:pPr>
        <w:spacing w:after="0" w:line="240" w:lineRule="auto"/>
        <w:contextualSpacing/>
        <w:mirrorIndents/>
        <w:rPr>
          <w:rFonts w:ascii="Verdana" w:hAnsi="Verdana"/>
          <w:sz w:val="20"/>
          <w:szCs w:val="20"/>
        </w:rPr>
      </w:pPr>
    </w:p>
    <w:p w14:paraId="41176D27" w14:textId="7D80ADC3" w:rsidR="005F5797" w:rsidRDefault="00CD5226" w:rsidP="00761898">
      <w:pPr>
        <w:spacing w:after="0" w:line="240" w:lineRule="auto"/>
        <w:contextualSpacing/>
        <w:mirrorIndents/>
        <w:rPr>
          <w:rFonts w:ascii="Verdana" w:hAnsi="Verdana"/>
          <w:sz w:val="20"/>
          <w:szCs w:val="20"/>
        </w:rPr>
      </w:pPr>
      <w:r>
        <w:rPr>
          <w:rFonts w:ascii="Verdana" w:hAnsi="Verdana"/>
          <w:sz w:val="20"/>
          <w:szCs w:val="20"/>
        </w:rPr>
        <w:t>T</w:t>
      </w:r>
      <w:r w:rsidR="005F5797">
        <w:rPr>
          <w:rFonts w:ascii="Verdana" w:hAnsi="Verdana"/>
          <w:sz w:val="20"/>
          <w:szCs w:val="20"/>
        </w:rPr>
        <w:t>he grocery and general merchandise stores surveyed for the study</w:t>
      </w:r>
      <w:r>
        <w:rPr>
          <w:rFonts w:ascii="Verdana" w:hAnsi="Verdana"/>
          <w:sz w:val="20"/>
          <w:szCs w:val="20"/>
        </w:rPr>
        <w:t xml:space="preserve"> expect automated store associate tasks will triple from 19% during 2021 to 62% by 2025, compared to an approximately doubling at specialty and department stores from 37% to 72%, respectively.</w:t>
      </w:r>
    </w:p>
    <w:p w14:paraId="71077E8F" w14:textId="4C970574" w:rsidR="005F5797" w:rsidRDefault="005F5797" w:rsidP="00761898">
      <w:pPr>
        <w:spacing w:after="0" w:line="240" w:lineRule="auto"/>
        <w:contextualSpacing/>
        <w:mirrorIndents/>
        <w:rPr>
          <w:rFonts w:ascii="Verdana" w:hAnsi="Verdana"/>
          <w:sz w:val="20"/>
          <w:szCs w:val="20"/>
        </w:rPr>
      </w:pPr>
    </w:p>
    <w:p w14:paraId="58B91778" w14:textId="6FB39999" w:rsidR="00CD5226" w:rsidRDefault="00CD5226" w:rsidP="00761898">
      <w:pPr>
        <w:spacing w:after="0" w:line="240" w:lineRule="auto"/>
        <w:contextualSpacing/>
        <w:mirrorIndents/>
        <w:rPr>
          <w:rFonts w:ascii="Verdana" w:hAnsi="Verdana"/>
          <w:sz w:val="20"/>
          <w:szCs w:val="20"/>
        </w:rPr>
      </w:pPr>
      <w:r>
        <w:rPr>
          <w:rFonts w:ascii="Verdana" w:hAnsi="Verdana"/>
          <w:sz w:val="20"/>
          <w:szCs w:val="20"/>
        </w:rPr>
        <w:t>In the RIS Grocery Tech Trends 2022 report, 74% of grocers said they will have to increase their investment in retail technology to offset their limited access to labor and 12% expect to start to upgrade to autonomous inventory robots during the next 12</w:t>
      </w:r>
      <w:r w:rsidR="004E05CD">
        <w:rPr>
          <w:rFonts w:ascii="Verdana" w:hAnsi="Verdana"/>
          <w:sz w:val="20"/>
          <w:szCs w:val="20"/>
        </w:rPr>
        <w:t xml:space="preserve"> to 24 months.</w:t>
      </w:r>
    </w:p>
    <w:p w14:paraId="58186AF5" w14:textId="3BCC13E4" w:rsidR="004E05CD" w:rsidRDefault="004E05CD" w:rsidP="00761898">
      <w:pPr>
        <w:spacing w:after="0" w:line="240" w:lineRule="auto"/>
        <w:contextualSpacing/>
        <w:mirrorIndents/>
        <w:rPr>
          <w:rFonts w:ascii="Verdana" w:hAnsi="Verdana"/>
          <w:sz w:val="20"/>
          <w:szCs w:val="20"/>
        </w:rPr>
      </w:pPr>
    </w:p>
    <w:p w14:paraId="752E3AE2" w14:textId="56EB0665" w:rsidR="00B62202" w:rsidRPr="00CC1ECE" w:rsidRDefault="00B62202" w:rsidP="00B62202">
      <w:pPr>
        <w:pStyle w:val="Header"/>
        <w:contextualSpacing/>
        <w:jc w:val="center"/>
        <w:rPr>
          <w:rFonts w:ascii="Verdana" w:hAnsi="Verdana"/>
          <w:b/>
          <w:sz w:val="20"/>
          <w:szCs w:val="20"/>
        </w:rPr>
      </w:pPr>
      <w:r>
        <w:rPr>
          <w:rFonts w:ascii="Verdana" w:hAnsi="Verdana"/>
          <w:b/>
          <w:sz w:val="20"/>
          <w:szCs w:val="20"/>
        </w:rPr>
        <w:t>Retail Sectors’ Planned Deployment of Customer Experience Technologies*, 2021</w:t>
      </w:r>
    </w:p>
    <w:tbl>
      <w:tblPr>
        <w:tblW w:w="6656" w:type="dxa"/>
        <w:jc w:val="center"/>
        <w:tblBorders>
          <w:left w:val="single" w:sz="8" w:space="0" w:color="000000"/>
          <w:right w:val="single" w:sz="8" w:space="0" w:color="000000"/>
        </w:tblBorders>
        <w:tblLayout w:type="fixed"/>
        <w:tblLook w:val="0000" w:firstRow="0" w:lastRow="0" w:firstColumn="0" w:lastColumn="0" w:noHBand="0" w:noVBand="0"/>
      </w:tblPr>
      <w:tblGrid>
        <w:gridCol w:w="3609"/>
        <w:gridCol w:w="1521"/>
        <w:gridCol w:w="1526"/>
      </w:tblGrid>
      <w:tr w:rsidR="00B62202" w:rsidRPr="00CC1ECE" w14:paraId="60C2D75D" w14:textId="77777777" w:rsidTr="00AE3A09">
        <w:trPr>
          <w:trHeight w:val="243"/>
          <w:jc w:val="center"/>
        </w:trPr>
        <w:tc>
          <w:tcPr>
            <w:tcW w:w="3609"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7836D5F6" w14:textId="224E7F53" w:rsidR="00B62202" w:rsidRPr="00CC1ECE" w:rsidRDefault="00B62202"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Technology</w:t>
            </w:r>
          </w:p>
        </w:tc>
        <w:tc>
          <w:tcPr>
            <w:tcW w:w="1521" w:type="dxa"/>
            <w:tcBorders>
              <w:top w:val="single" w:sz="12" w:space="0" w:color="auto"/>
              <w:left w:val="single" w:sz="18" w:space="0" w:color="0070C0"/>
              <w:bottom w:val="single" w:sz="18" w:space="0" w:color="C0504D" w:themeColor="accent2"/>
              <w:right w:val="single" w:sz="8" w:space="0" w:color="0070C0"/>
            </w:tcBorders>
            <w:vAlign w:val="center"/>
          </w:tcPr>
          <w:p w14:paraId="6ABB2C82" w14:textId="571F8A05" w:rsidR="00B62202" w:rsidRDefault="00B62202"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Grocery/ General Merchandise</w:t>
            </w:r>
          </w:p>
        </w:tc>
        <w:tc>
          <w:tcPr>
            <w:tcW w:w="1526"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18B4879A" w14:textId="42B9F5F5" w:rsidR="00B62202" w:rsidRPr="00CC1ECE" w:rsidRDefault="00B62202"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Specialty/ Department Stores</w:t>
            </w:r>
          </w:p>
        </w:tc>
      </w:tr>
      <w:tr w:rsidR="00B62202" w:rsidRPr="00CC1ECE" w14:paraId="200552D1" w14:textId="77777777" w:rsidTr="00AE3A09">
        <w:trPr>
          <w:trHeight w:val="243"/>
          <w:jc w:val="center"/>
        </w:trPr>
        <w:tc>
          <w:tcPr>
            <w:tcW w:w="3609" w:type="dxa"/>
            <w:tcBorders>
              <w:top w:val="single" w:sz="18" w:space="0" w:color="C0504D" w:themeColor="accent2"/>
              <w:left w:val="single" w:sz="12" w:space="0" w:color="auto"/>
              <w:bottom w:val="single" w:sz="4" w:space="0" w:color="auto"/>
              <w:right w:val="single" w:sz="18" w:space="0" w:color="0070C0"/>
            </w:tcBorders>
            <w:shd w:val="clear" w:color="auto" w:fill="auto"/>
            <w:vAlign w:val="center"/>
          </w:tcPr>
          <w:p w14:paraId="2DCD025F" w14:textId="14EA5132" w:rsidR="00B62202" w:rsidRDefault="00B6220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Customer Wi-Fi</w:t>
            </w:r>
          </w:p>
        </w:tc>
        <w:tc>
          <w:tcPr>
            <w:tcW w:w="1521"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2CE0CC75" w14:textId="1F065D1B"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c>
          <w:tcPr>
            <w:tcW w:w="1526"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5B031339" w14:textId="659678EF"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74%</w:t>
            </w:r>
          </w:p>
        </w:tc>
      </w:tr>
      <w:tr w:rsidR="00B62202" w:rsidRPr="00CC1ECE" w14:paraId="21BEA0B3" w14:textId="77777777" w:rsidTr="00AE3A09">
        <w:trPr>
          <w:trHeight w:val="243"/>
          <w:jc w:val="center"/>
        </w:trPr>
        <w:tc>
          <w:tcPr>
            <w:tcW w:w="3609" w:type="dxa"/>
            <w:tcBorders>
              <w:top w:val="single" w:sz="4" w:space="0" w:color="auto"/>
              <w:left w:val="single" w:sz="12" w:space="0" w:color="auto"/>
              <w:bottom w:val="single" w:sz="4" w:space="0" w:color="auto"/>
              <w:right w:val="single" w:sz="18" w:space="0" w:color="0070C0"/>
            </w:tcBorders>
            <w:shd w:val="clear" w:color="auto" w:fill="auto"/>
            <w:vAlign w:val="center"/>
          </w:tcPr>
          <w:p w14:paraId="47C73CCA" w14:textId="67100B71" w:rsidR="00B62202" w:rsidRDefault="00B6220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Mobile app with in-store features</w:t>
            </w:r>
          </w:p>
        </w:tc>
        <w:tc>
          <w:tcPr>
            <w:tcW w:w="1521" w:type="dxa"/>
            <w:tcBorders>
              <w:top w:val="single" w:sz="4" w:space="0" w:color="auto"/>
              <w:left w:val="single" w:sz="18" w:space="0" w:color="0070C0"/>
              <w:bottom w:val="single" w:sz="4" w:space="0" w:color="auto"/>
              <w:right w:val="single" w:sz="8" w:space="0" w:color="0070C0"/>
            </w:tcBorders>
            <w:shd w:val="clear" w:color="auto" w:fill="C2D69B" w:themeFill="accent3" w:themeFillTint="99"/>
            <w:vAlign w:val="center"/>
          </w:tcPr>
          <w:p w14:paraId="4173FC4E" w14:textId="451126B1"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526" w:type="dxa"/>
            <w:tcBorders>
              <w:top w:val="single" w:sz="4" w:space="0" w:color="auto"/>
              <w:left w:val="single" w:sz="8" w:space="0" w:color="0070C0"/>
              <w:bottom w:val="single" w:sz="4" w:space="0" w:color="auto"/>
              <w:right w:val="single" w:sz="12" w:space="0" w:color="auto"/>
            </w:tcBorders>
            <w:shd w:val="clear" w:color="auto" w:fill="C2D69B" w:themeFill="accent3" w:themeFillTint="99"/>
            <w:vAlign w:val="center"/>
          </w:tcPr>
          <w:p w14:paraId="19A31DE5" w14:textId="4B16B709"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r>
      <w:tr w:rsidR="00B62202" w:rsidRPr="00CC1ECE" w14:paraId="13390E12" w14:textId="77777777" w:rsidTr="00AE3A09">
        <w:trPr>
          <w:trHeight w:val="243"/>
          <w:jc w:val="center"/>
        </w:trPr>
        <w:tc>
          <w:tcPr>
            <w:tcW w:w="3609" w:type="dxa"/>
            <w:tcBorders>
              <w:top w:val="single" w:sz="4" w:space="0" w:color="auto"/>
              <w:left w:val="single" w:sz="12" w:space="0" w:color="auto"/>
              <w:bottom w:val="single" w:sz="4" w:space="0" w:color="000000"/>
              <w:right w:val="single" w:sz="18" w:space="0" w:color="0070C0"/>
            </w:tcBorders>
            <w:shd w:val="clear" w:color="auto" w:fill="auto"/>
            <w:vAlign w:val="center"/>
          </w:tcPr>
          <w:p w14:paraId="7E5B742D" w14:textId="24E195E5" w:rsidR="00B62202" w:rsidRDefault="00B6220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Interactive displays</w:t>
            </w:r>
          </w:p>
        </w:tc>
        <w:tc>
          <w:tcPr>
            <w:tcW w:w="1521"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584D25E" w14:textId="454A7FDA"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526"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238728E8" w14:textId="3464CE5C"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r>
      <w:tr w:rsidR="00B62202" w:rsidRPr="00CC1ECE" w14:paraId="39A50F8A" w14:textId="77777777" w:rsidTr="00AE3A09">
        <w:trPr>
          <w:trHeight w:val="54"/>
          <w:jc w:val="center"/>
        </w:trPr>
        <w:tc>
          <w:tcPr>
            <w:tcW w:w="3609" w:type="dxa"/>
            <w:tcBorders>
              <w:top w:val="single" w:sz="4" w:space="0" w:color="000000"/>
              <w:left w:val="single" w:sz="12" w:space="0" w:color="auto"/>
              <w:bottom w:val="single" w:sz="4" w:space="0" w:color="000000"/>
              <w:right w:val="single" w:sz="18" w:space="0" w:color="0070C0"/>
            </w:tcBorders>
            <w:shd w:val="clear" w:color="auto" w:fill="auto"/>
            <w:vAlign w:val="center"/>
          </w:tcPr>
          <w:p w14:paraId="0746DEFE" w14:textId="576D8659" w:rsidR="00B62202" w:rsidRDefault="00B6220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Cashierless checkout</w:t>
            </w:r>
          </w:p>
        </w:tc>
        <w:tc>
          <w:tcPr>
            <w:tcW w:w="1521" w:type="dxa"/>
            <w:tcBorders>
              <w:top w:val="single" w:sz="4" w:space="0" w:color="000000"/>
              <w:left w:val="single" w:sz="18" w:space="0" w:color="0070C0"/>
              <w:bottom w:val="single" w:sz="4" w:space="0" w:color="000000"/>
              <w:right w:val="single" w:sz="8" w:space="0" w:color="0070C0"/>
            </w:tcBorders>
            <w:shd w:val="clear" w:color="auto" w:fill="D6E3BC" w:themeFill="accent3" w:themeFillTint="66"/>
            <w:vAlign w:val="center"/>
          </w:tcPr>
          <w:p w14:paraId="44E55931" w14:textId="73CEB14A"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526" w:type="dxa"/>
            <w:tcBorders>
              <w:top w:val="single" w:sz="4" w:space="0" w:color="000000"/>
              <w:left w:val="single" w:sz="8" w:space="0" w:color="0070C0"/>
              <w:bottom w:val="single" w:sz="4" w:space="0" w:color="000000"/>
              <w:right w:val="single" w:sz="12" w:space="0" w:color="auto"/>
            </w:tcBorders>
            <w:shd w:val="clear" w:color="auto" w:fill="F2F2F2" w:themeFill="background1" w:themeFillShade="F2"/>
            <w:vAlign w:val="center"/>
          </w:tcPr>
          <w:p w14:paraId="407DEACA" w14:textId="1B27D20E"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w:t>
            </w:r>
          </w:p>
        </w:tc>
      </w:tr>
      <w:tr w:rsidR="00B62202" w:rsidRPr="00CC1ECE" w14:paraId="4F19E4EE" w14:textId="77777777" w:rsidTr="00AE3A09">
        <w:trPr>
          <w:trHeight w:val="54"/>
          <w:jc w:val="center"/>
        </w:trPr>
        <w:tc>
          <w:tcPr>
            <w:tcW w:w="3609"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0C51F7E7" w14:textId="14ECA4F4" w:rsidR="00B62202" w:rsidRDefault="00B6220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AR/VR assistants</w:t>
            </w:r>
          </w:p>
        </w:tc>
        <w:tc>
          <w:tcPr>
            <w:tcW w:w="1521" w:type="dxa"/>
            <w:tcBorders>
              <w:top w:val="single" w:sz="4" w:space="0" w:color="000000"/>
              <w:left w:val="single" w:sz="18" w:space="0" w:color="0070C0"/>
              <w:bottom w:val="single" w:sz="12" w:space="0" w:color="000000"/>
              <w:right w:val="single" w:sz="8" w:space="0" w:color="0070C0"/>
            </w:tcBorders>
            <w:shd w:val="clear" w:color="auto" w:fill="F2F2F2" w:themeFill="background1" w:themeFillShade="F2"/>
            <w:vAlign w:val="center"/>
          </w:tcPr>
          <w:p w14:paraId="3FA0196E" w14:textId="4ADE8959"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w:t>
            </w:r>
          </w:p>
        </w:tc>
        <w:tc>
          <w:tcPr>
            <w:tcW w:w="1526"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1FDBD227" w14:textId="1F7902F9" w:rsidR="00B62202" w:rsidRDefault="00B62202"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bl>
    <w:p w14:paraId="2F70523B" w14:textId="7AC98D71" w:rsidR="00B62202" w:rsidRDefault="00B62202" w:rsidP="007750C4">
      <w:pPr>
        <w:tabs>
          <w:tab w:val="left" w:pos="1350"/>
        </w:tabs>
        <w:spacing w:after="0" w:line="240" w:lineRule="auto"/>
        <w:contextualSpacing/>
        <w:mirrorIndents/>
        <w:rPr>
          <w:rFonts w:ascii="Verdana" w:hAnsi="Verdana"/>
          <w:sz w:val="20"/>
          <w:szCs w:val="20"/>
        </w:rPr>
      </w:pPr>
      <w:r>
        <w:rPr>
          <w:rFonts w:ascii="Verdana" w:hAnsi="Verdana"/>
          <w:sz w:val="16"/>
          <w:szCs w:val="16"/>
        </w:rPr>
        <w:tab/>
        <w:t xml:space="preserve">Incisiv/Verizon, </w:t>
      </w:r>
      <w:r w:rsidR="007750C4">
        <w:rPr>
          <w:rFonts w:ascii="Verdana" w:hAnsi="Verdana"/>
          <w:sz w:val="16"/>
          <w:szCs w:val="16"/>
        </w:rPr>
        <w:t>January</w:t>
      </w:r>
      <w:r>
        <w:rPr>
          <w:rFonts w:ascii="Verdana" w:hAnsi="Verdana"/>
          <w:sz w:val="16"/>
          <w:szCs w:val="16"/>
        </w:rPr>
        <w:t xml:space="preserve"> 2022</w:t>
      </w:r>
      <w:r w:rsidR="007750C4">
        <w:rPr>
          <w:rFonts w:ascii="Verdana" w:hAnsi="Verdana"/>
          <w:sz w:val="16"/>
          <w:szCs w:val="16"/>
        </w:rPr>
        <w:tab/>
        <w:t>*by the end of 2023</w:t>
      </w:r>
    </w:p>
    <w:p w14:paraId="1C9E6252" w14:textId="77777777" w:rsidR="004E05CD" w:rsidRDefault="004E05CD" w:rsidP="00761898">
      <w:pPr>
        <w:spacing w:after="0" w:line="240" w:lineRule="auto"/>
        <w:contextualSpacing/>
        <w:mirrorIndents/>
        <w:rPr>
          <w:rFonts w:ascii="Verdana" w:hAnsi="Verdana"/>
          <w:sz w:val="20"/>
          <w:szCs w:val="20"/>
        </w:rPr>
      </w:pPr>
    </w:p>
    <w:p w14:paraId="047EFC60" w14:textId="3D2DAEF9" w:rsidR="00761898" w:rsidRPr="007750C4" w:rsidRDefault="00761898" w:rsidP="007750C4">
      <w:pPr>
        <w:spacing w:after="0" w:line="240" w:lineRule="auto"/>
        <w:contextualSpacing/>
        <w:mirrorIndents/>
        <w:jc w:val="center"/>
        <w:rPr>
          <w:rFonts w:ascii="Verdana" w:hAnsi="Verdana"/>
          <w:b/>
          <w:bCs/>
          <w:color w:val="0070C0"/>
          <w:sz w:val="20"/>
          <w:szCs w:val="20"/>
        </w:rPr>
      </w:pPr>
      <w:r w:rsidRPr="007750C4">
        <w:rPr>
          <w:rFonts w:ascii="Verdana" w:hAnsi="Verdana"/>
          <w:b/>
          <w:bCs/>
          <w:color w:val="0070C0"/>
          <w:sz w:val="20"/>
          <w:szCs w:val="20"/>
        </w:rPr>
        <w:t>The New Supermarket</w:t>
      </w:r>
    </w:p>
    <w:p w14:paraId="286AC9F6" w14:textId="77777777" w:rsidR="00F94CE8" w:rsidRPr="00761898" w:rsidRDefault="00F94CE8" w:rsidP="00761898">
      <w:pPr>
        <w:pStyle w:val="NoSpacing"/>
        <w:contextualSpacing/>
        <w:mirrorIndents/>
        <w:rPr>
          <w:rFonts w:ascii="Verdana" w:hAnsi="Verdana"/>
          <w:sz w:val="20"/>
          <w:szCs w:val="20"/>
        </w:rPr>
      </w:pPr>
    </w:p>
    <w:p w14:paraId="23D2BAA2" w14:textId="2FE34294" w:rsidR="00F94CE8" w:rsidRDefault="00E823D9" w:rsidP="00761898">
      <w:pPr>
        <w:pStyle w:val="NoSpacing"/>
        <w:contextualSpacing/>
        <w:mirrorIndents/>
        <w:rPr>
          <w:rFonts w:ascii="Verdana" w:hAnsi="Verdana"/>
          <w:sz w:val="20"/>
          <w:szCs w:val="20"/>
        </w:rPr>
      </w:pPr>
      <w:r>
        <w:rPr>
          <w:rFonts w:ascii="Verdana" w:hAnsi="Verdana"/>
          <w:sz w:val="20"/>
          <w:szCs w:val="20"/>
        </w:rPr>
        <w:t>Progressive Grocer’s 89</w:t>
      </w:r>
      <w:r w:rsidRPr="00E823D9">
        <w:rPr>
          <w:rFonts w:ascii="Verdana" w:hAnsi="Verdana"/>
          <w:sz w:val="20"/>
          <w:szCs w:val="20"/>
          <w:vertAlign w:val="superscript"/>
        </w:rPr>
        <w:t>th</w:t>
      </w:r>
      <w:r>
        <w:rPr>
          <w:rFonts w:ascii="Verdana" w:hAnsi="Verdana"/>
          <w:sz w:val="20"/>
          <w:szCs w:val="20"/>
        </w:rPr>
        <w:t xml:space="preserve"> Annual Report presents a list of strategies for grocery stores to remain competitive. Among these are adding technologies to make the customer’s experience more appealing and demonstrating their sustainability efforts. </w:t>
      </w:r>
    </w:p>
    <w:p w14:paraId="3C7DFBC3" w14:textId="48303311" w:rsidR="00E823D9" w:rsidRDefault="00E823D9" w:rsidP="00761898">
      <w:pPr>
        <w:pStyle w:val="NoSpacing"/>
        <w:contextualSpacing/>
        <w:mirrorIndents/>
        <w:rPr>
          <w:rFonts w:ascii="Verdana" w:hAnsi="Verdana"/>
          <w:sz w:val="20"/>
          <w:szCs w:val="20"/>
        </w:rPr>
      </w:pPr>
    </w:p>
    <w:p w14:paraId="7C23FB19" w14:textId="14481E03" w:rsidR="00E823D9" w:rsidRPr="00761898" w:rsidRDefault="00E7748B" w:rsidP="00761898">
      <w:pPr>
        <w:pStyle w:val="NoSpacing"/>
        <w:contextualSpacing/>
        <w:mirrorIndents/>
        <w:rPr>
          <w:rFonts w:ascii="Verdana" w:hAnsi="Verdana"/>
          <w:sz w:val="20"/>
          <w:szCs w:val="20"/>
        </w:rPr>
      </w:pPr>
      <w:r>
        <w:rPr>
          <w:rFonts w:ascii="Verdana" w:hAnsi="Verdana"/>
          <w:sz w:val="20"/>
          <w:szCs w:val="20"/>
        </w:rPr>
        <w:t>New software allows smaller independent grocers to offer delivery service that competes with the largest chains. Grocery stores that continue to promote locally sourced products and react quickly to consumers’ changing tastes are more likely to increase market share.</w:t>
      </w:r>
    </w:p>
    <w:p w14:paraId="664EB1A4" w14:textId="6F53A62D" w:rsidR="00F94CE8" w:rsidRDefault="00F94CE8" w:rsidP="00761898">
      <w:pPr>
        <w:pStyle w:val="NoSpacing"/>
        <w:contextualSpacing/>
        <w:mirrorIndents/>
        <w:rPr>
          <w:rFonts w:ascii="Verdana" w:hAnsi="Verdana"/>
          <w:sz w:val="20"/>
          <w:szCs w:val="20"/>
        </w:rPr>
      </w:pPr>
    </w:p>
    <w:p w14:paraId="771AFF36" w14:textId="7333A295" w:rsidR="00601951" w:rsidRPr="00761898" w:rsidRDefault="00601951" w:rsidP="00761898">
      <w:pPr>
        <w:pStyle w:val="NoSpacing"/>
        <w:contextualSpacing/>
        <w:mirrorIndents/>
        <w:rPr>
          <w:rFonts w:ascii="Verdana" w:hAnsi="Verdana"/>
          <w:sz w:val="20"/>
          <w:szCs w:val="20"/>
        </w:rPr>
      </w:pPr>
      <w:r>
        <w:rPr>
          <w:rFonts w:ascii="Verdana" w:hAnsi="Verdana"/>
          <w:sz w:val="20"/>
          <w:szCs w:val="20"/>
        </w:rPr>
        <w:t>Private brands remain popular with consumers. FMI’s Power of Private Brands report found the cost savings of private brands is still a primary driver</w:t>
      </w:r>
      <w:r w:rsidR="00965F5A">
        <w:rPr>
          <w:rFonts w:ascii="Verdana" w:hAnsi="Verdana"/>
          <w:sz w:val="20"/>
          <w:szCs w:val="20"/>
        </w:rPr>
        <w:t xml:space="preserve"> with 55% of consumers, but more of them are attracted to private brands’ quality, taste, sustainability and health value.</w:t>
      </w:r>
    </w:p>
    <w:p w14:paraId="7401C3C8" w14:textId="77777777" w:rsidR="00F94CE8" w:rsidRPr="00761898" w:rsidRDefault="00F94CE8" w:rsidP="00761898">
      <w:pPr>
        <w:pStyle w:val="NoSpacing"/>
        <w:contextualSpacing/>
        <w:mirrorIndents/>
        <w:rPr>
          <w:rFonts w:ascii="Verdana" w:hAnsi="Verdana"/>
          <w:sz w:val="20"/>
          <w:szCs w:val="20"/>
        </w:rPr>
      </w:pPr>
    </w:p>
    <w:p w14:paraId="292513EB" w14:textId="0E79E22F" w:rsidR="00965F5A" w:rsidRPr="00CC1ECE" w:rsidRDefault="00965F5A" w:rsidP="00965F5A">
      <w:pPr>
        <w:pStyle w:val="Header"/>
        <w:contextualSpacing/>
        <w:jc w:val="center"/>
        <w:rPr>
          <w:rFonts w:ascii="Verdana" w:hAnsi="Verdana"/>
          <w:b/>
          <w:sz w:val="20"/>
          <w:szCs w:val="20"/>
        </w:rPr>
      </w:pPr>
      <w:r>
        <w:rPr>
          <w:rFonts w:ascii="Verdana" w:hAnsi="Verdana"/>
          <w:b/>
          <w:sz w:val="20"/>
          <w:szCs w:val="20"/>
        </w:rPr>
        <w:t>Top 10 Grocery Companies, 2021</w:t>
      </w:r>
    </w:p>
    <w:tbl>
      <w:tblPr>
        <w:tblW w:w="11467" w:type="dxa"/>
        <w:jc w:val="center"/>
        <w:tblBorders>
          <w:left w:val="single" w:sz="8" w:space="0" w:color="000000"/>
          <w:right w:val="single" w:sz="8" w:space="0" w:color="000000"/>
        </w:tblBorders>
        <w:tblLayout w:type="fixed"/>
        <w:tblLook w:val="0000" w:firstRow="0" w:lastRow="0" w:firstColumn="0" w:lastColumn="0" w:noHBand="0" w:noVBand="0"/>
      </w:tblPr>
      <w:tblGrid>
        <w:gridCol w:w="3202"/>
        <w:gridCol w:w="1267"/>
        <w:gridCol w:w="1267"/>
        <w:gridCol w:w="3197"/>
        <w:gridCol w:w="1267"/>
        <w:gridCol w:w="1267"/>
      </w:tblGrid>
      <w:tr w:rsidR="00965F5A" w:rsidRPr="00CC1ECE" w14:paraId="79603EE3" w14:textId="77777777" w:rsidTr="00AE3A09">
        <w:trPr>
          <w:trHeight w:val="243"/>
          <w:jc w:val="center"/>
        </w:trPr>
        <w:tc>
          <w:tcPr>
            <w:tcW w:w="3202" w:type="dxa"/>
            <w:tcBorders>
              <w:top w:val="single" w:sz="12" w:space="0" w:color="auto"/>
              <w:left w:val="single" w:sz="12" w:space="0" w:color="auto"/>
              <w:bottom w:val="single" w:sz="18" w:space="0" w:color="C0504D" w:themeColor="accent2"/>
              <w:right w:val="single" w:sz="12" w:space="0" w:color="0070C0"/>
            </w:tcBorders>
            <w:shd w:val="clear" w:color="auto" w:fill="auto"/>
            <w:vAlign w:val="center"/>
          </w:tcPr>
          <w:p w14:paraId="213DB5F8" w14:textId="18A267D7" w:rsidR="00965F5A" w:rsidRPr="00CC1ECE"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Company</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577AB9EB" w14:textId="50C27825" w:rsidR="00965F5A"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Total Sales</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1A3B4982" w14:textId="13BD05E5" w:rsidR="00965F5A"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p>
        </w:tc>
        <w:tc>
          <w:tcPr>
            <w:tcW w:w="3197" w:type="dxa"/>
            <w:tcBorders>
              <w:top w:val="single" w:sz="12" w:space="0" w:color="auto"/>
              <w:left w:val="single" w:sz="18" w:space="0" w:color="0070C0"/>
              <w:bottom w:val="single" w:sz="18" w:space="0" w:color="C0504D" w:themeColor="accent2"/>
              <w:right w:val="single" w:sz="12" w:space="0" w:color="0070C0"/>
            </w:tcBorders>
            <w:shd w:val="clear" w:color="auto" w:fill="auto"/>
            <w:vAlign w:val="center"/>
          </w:tcPr>
          <w:p w14:paraId="6F7FD199" w14:textId="7E619915" w:rsidR="00965F5A" w:rsidRPr="00CC1ECE"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Company</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1598BE77" w14:textId="013AB0CC" w:rsidR="00965F5A" w:rsidRPr="00CC1ECE"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Total Sales</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1FCF93A7" w14:textId="439D2075" w:rsidR="00965F5A" w:rsidRPr="00CC1ECE" w:rsidRDefault="00965F5A" w:rsidP="00AE3A0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p>
        </w:tc>
      </w:tr>
      <w:tr w:rsidR="00965F5A" w:rsidRPr="00CC1ECE" w14:paraId="0B706920" w14:textId="77777777" w:rsidTr="00AE3A09">
        <w:trPr>
          <w:trHeight w:val="243"/>
          <w:jc w:val="center"/>
        </w:trPr>
        <w:tc>
          <w:tcPr>
            <w:tcW w:w="3202" w:type="dxa"/>
            <w:tcBorders>
              <w:top w:val="single" w:sz="18" w:space="0" w:color="C0504D" w:themeColor="accent2"/>
              <w:left w:val="single" w:sz="12" w:space="0" w:color="auto"/>
              <w:bottom w:val="single" w:sz="4" w:space="0" w:color="000000"/>
              <w:right w:val="single" w:sz="12" w:space="0" w:color="0070C0"/>
            </w:tcBorders>
            <w:shd w:val="clear" w:color="auto" w:fill="auto"/>
            <w:vAlign w:val="center"/>
          </w:tcPr>
          <w:p w14:paraId="7C5986C4" w14:textId="61C59C1A"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Walmart US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11941A99" w14:textId="641EC3AC"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$393.2 B</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79CD09C3" w14:textId="65294BBD"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+6.29%</w:t>
            </w:r>
          </w:p>
        </w:tc>
        <w:tc>
          <w:tcPr>
            <w:tcW w:w="319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49FC8828" w14:textId="536CD01A"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Target</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78004C5B" w14:textId="0742B44E" w:rsidR="00965F5A" w:rsidRDefault="00965F5A"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$106.0 B</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3E7E397E" w14:textId="76AF49F2" w:rsidR="00965F5A"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+13.30%</w:t>
            </w:r>
          </w:p>
        </w:tc>
      </w:tr>
      <w:tr w:rsidR="00965F5A" w:rsidRPr="00CC1ECE" w14:paraId="24EB2858" w14:textId="77777777" w:rsidTr="00AE3A09">
        <w:trPr>
          <w:trHeight w:val="54"/>
          <w:jc w:val="center"/>
        </w:trPr>
        <w:tc>
          <w:tcPr>
            <w:tcW w:w="3202" w:type="dxa"/>
            <w:tcBorders>
              <w:top w:val="single" w:sz="4" w:space="0" w:color="000000"/>
              <w:left w:val="single" w:sz="12" w:space="0" w:color="auto"/>
              <w:bottom w:val="single" w:sz="4" w:space="0" w:color="000000"/>
              <w:right w:val="single" w:sz="12" w:space="0" w:color="0070C0"/>
            </w:tcBorders>
            <w:shd w:val="clear" w:color="auto" w:fill="auto"/>
            <w:vAlign w:val="center"/>
          </w:tcPr>
          <w:p w14:paraId="727D95A3" w14:textId="05031FC0"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Amazon</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56E28413" w14:textId="7946A37C"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$239.2 B</w:t>
            </w:r>
          </w:p>
        </w:tc>
        <w:tc>
          <w:tcPr>
            <w:tcW w:w="1267"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4AF1C277" w14:textId="1FBC1CA9"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+11.98%</w:t>
            </w:r>
          </w:p>
        </w:tc>
        <w:tc>
          <w:tcPr>
            <w:tcW w:w="319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7BE28D8" w14:textId="50128DC3" w:rsidR="00965F5A" w:rsidRPr="00CC1ECE" w:rsidRDefault="00405B33"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CVS Health</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1531C99A" w14:textId="7C2D7FB2"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$100.1 B</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20FD856" w14:textId="7FE7B247"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+9.77%</w:t>
            </w:r>
          </w:p>
        </w:tc>
      </w:tr>
      <w:tr w:rsidR="00965F5A" w:rsidRPr="00CC1ECE" w14:paraId="371394D5" w14:textId="77777777" w:rsidTr="00AE3A09">
        <w:trPr>
          <w:trHeight w:val="54"/>
          <w:jc w:val="center"/>
        </w:trPr>
        <w:tc>
          <w:tcPr>
            <w:tcW w:w="3202" w:type="dxa"/>
            <w:tcBorders>
              <w:top w:val="single" w:sz="4" w:space="0" w:color="000000"/>
              <w:left w:val="single" w:sz="12" w:space="0" w:color="auto"/>
              <w:bottom w:val="single" w:sz="4" w:space="0" w:color="000000"/>
              <w:right w:val="single" w:sz="12" w:space="0" w:color="0070C0"/>
            </w:tcBorders>
            <w:shd w:val="clear" w:color="auto" w:fill="auto"/>
            <w:vAlign w:val="center"/>
          </w:tcPr>
          <w:p w14:paraId="094F2F20" w14:textId="38C66FDC"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Costco</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3DCF93E6" w14:textId="20210536"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$141.4 B</w:t>
            </w:r>
          </w:p>
        </w:tc>
        <w:tc>
          <w:tcPr>
            <w:tcW w:w="1267"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5F69BE03" w14:textId="65096127"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+15.77%</w:t>
            </w:r>
          </w:p>
        </w:tc>
        <w:tc>
          <w:tcPr>
            <w:tcW w:w="319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6AB62A9" w14:textId="047B03DA" w:rsidR="00965F5A" w:rsidRPr="00CC1ECE" w:rsidRDefault="00405B33"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Sam’s Club</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27F4EAFA" w14:textId="4DC2BF6C"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$73.6 B</w:t>
            </w:r>
          </w:p>
        </w:tc>
        <w:tc>
          <w:tcPr>
            <w:tcW w:w="1267"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79E73CC7" w14:textId="7ED76C40"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+15.09%</w:t>
            </w:r>
          </w:p>
        </w:tc>
      </w:tr>
      <w:tr w:rsidR="00965F5A" w:rsidRPr="00CC1ECE" w14:paraId="0C550593" w14:textId="77777777" w:rsidTr="00AE3A09">
        <w:trPr>
          <w:trHeight w:val="54"/>
          <w:jc w:val="center"/>
        </w:trPr>
        <w:tc>
          <w:tcPr>
            <w:tcW w:w="3202" w:type="dxa"/>
            <w:tcBorders>
              <w:top w:val="single" w:sz="4" w:space="0" w:color="000000"/>
              <w:left w:val="single" w:sz="12" w:space="0" w:color="auto"/>
              <w:bottom w:val="single" w:sz="4" w:space="0" w:color="000000"/>
              <w:right w:val="single" w:sz="12" w:space="0" w:color="0070C0"/>
            </w:tcBorders>
            <w:shd w:val="clear" w:color="auto" w:fill="auto"/>
            <w:vAlign w:val="center"/>
          </w:tcPr>
          <w:p w14:paraId="6C778E49" w14:textId="50360BC0"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The Kroger Co.</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419A69F3" w14:textId="4CD93419"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$137.9 B</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5BDF6A9D" w14:textId="62554E4D"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+4.07%</w:t>
            </w:r>
          </w:p>
        </w:tc>
        <w:tc>
          <w:tcPr>
            <w:tcW w:w="319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509F2FC" w14:textId="5B25D68E" w:rsidR="00965F5A" w:rsidRPr="00CC1ECE" w:rsidRDefault="00405B33"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Albertsons Cos.</w:t>
            </w:r>
          </w:p>
        </w:tc>
        <w:tc>
          <w:tcPr>
            <w:tcW w:w="1267" w:type="dxa"/>
            <w:tcBorders>
              <w:top w:val="single" w:sz="4" w:space="0" w:color="000000"/>
              <w:left w:val="single" w:sz="8" w:space="0" w:color="0070C0"/>
              <w:bottom w:val="single" w:sz="4" w:space="0" w:color="000000"/>
              <w:right w:val="single" w:sz="8" w:space="0" w:color="0070C0"/>
            </w:tcBorders>
            <w:shd w:val="clear" w:color="auto" w:fill="auto"/>
            <w:vAlign w:val="center"/>
          </w:tcPr>
          <w:p w14:paraId="09BB813F" w14:textId="1E56B937"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$71.9 B</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959FD3D" w14:textId="129847E4"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+3.15%</w:t>
            </w:r>
          </w:p>
        </w:tc>
      </w:tr>
      <w:tr w:rsidR="00965F5A" w:rsidRPr="00CC1ECE" w14:paraId="2C407930" w14:textId="77777777" w:rsidTr="00AE3A09">
        <w:trPr>
          <w:trHeight w:val="54"/>
          <w:jc w:val="center"/>
        </w:trPr>
        <w:tc>
          <w:tcPr>
            <w:tcW w:w="3202" w:type="dxa"/>
            <w:tcBorders>
              <w:top w:val="single" w:sz="4" w:space="0" w:color="000000"/>
              <w:left w:val="single" w:sz="12" w:space="0" w:color="auto"/>
              <w:bottom w:val="single" w:sz="12" w:space="0" w:color="000000"/>
              <w:right w:val="single" w:sz="12" w:space="0" w:color="0070C0"/>
            </w:tcBorders>
            <w:shd w:val="clear" w:color="auto" w:fill="auto"/>
            <w:vAlign w:val="center"/>
          </w:tcPr>
          <w:p w14:paraId="34C387FC" w14:textId="072FF74B" w:rsidR="00965F5A" w:rsidRDefault="00965F5A"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Walgreens Boots Alliance</w:t>
            </w:r>
          </w:p>
        </w:tc>
        <w:tc>
          <w:tcPr>
            <w:tcW w:w="1267"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4C448F22" w14:textId="6EC12B68"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$112.0 B</w:t>
            </w:r>
          </w:p>
        </w:tc>
        <w:tc>
          <w:tcPr>
            <w:tcW w:w="126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7D33FB37" w14:textId="239E2900" w:rsidR="00965F5A" w:rsidRDefault="00965F5A" w:rsidP="00965F5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+4.00%</w:t>
            </w:r>
          </w:p>
        </w:tc>
        <w:tc>
          <w:tcPr>
            <w:tcW w:w="3197"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E397473" w14:textId="731A8DB6" w:rsidR="00965F5A" w:rsidRPr="00CC1ECE" w:rsidRDefault="00405B33" w:rsidP="00965F5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Ahold Delhaize USA</w:t>
            </w:r>
          </w:p>
        </w:tc>
        <w:tc>
          <w:tcPr>
            <w:tcW w:w="1267"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0D354934" w14:textId="73D1E28B"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$53.7 B</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5046192B" w14:textId="0B0D1898" w:rsidR="00965F5A" w:rsidRPr="00CC1ECE" w:rsidRDefault="00405B33" w:rsidP="00AE3A0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+3.59%</w:t>
            </w:r>
          </w:p>
        </w:tc>
      </w:tr>
    </w:tbl>
    <w:p w14:paraId="4075F5DD" w14:textId="7FAC1602" w:rsidR="00965F5A" w:rsidRDefault="00965F5A" w:rsidP="00405B33">
      <w:pPr>
        <w:spacing w:after="0" w:line="240" w:lineRule="auto"/>
        <w:contextualSpacing/>
        <w:mirrorIndents/>
        <w:rPr>
          <w:rFonts w:ascii="Verdana" w:hAnsi="Verdana"/>
          <w:sz w:val="20"/>
          <w:szCs w:val="20"/>
        </w:rPr>
      </w:pPr>
      <w:r>
        <w:rPr>
          <w:rFonts w:ascii="Verdana" w:hAnsi="Verdana"/>
          <w:sz w:val="16"/>
          <w:szCs w:val="16"/>
        </w:rPr>
        <w:t xml:space="preserve">Progressive Grocer, </w:t>
      </w:r>
      <w:r w:rsidR="00405B33">
        <w:rPr>
          <w:rFonts w:ascii="Verdana" w:hAnsi="Verdana"/>
          <w:sz w:val="16"/>
          <w:szCs w:val="16"/>
        </w:rPr>
        <w:t>May 2022</w:t>
      </w:r>
    </w:p>
    <w:p w14:paraId="02C0BC62" w14:textId="77777777" w:rsidR="00F94CE8" w:rsidRPr="00761898" w:rsidRDefault="00F94CE8" w:rsidP="00761898">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68ABA972" w:rsidR="00F94CE8" w:rsidRDefault="00225EF8" w:rsidP="00F94CE8">
      <w:pPr>
        <w:pStyle w:val="NoSpacing"/>
        <w:contextualSpacing/>
        <w:rPr>
          <w:sz w:val="20"/>
          <w:szCs w:val="20"/>
        </w:rPr>
      </w:pPr>
      <w:r>
        <w:rPr>
          <w:sz w:val="20"/>
          <w:szCs w:val="20"/>
        </w:rPr>
        <w:t>Another technology trend at grocery store chains is the installation of electric-vehicle charging stations. During June 2022, Kroger announced it</w:t>
      </w:r>
      <w:r w:rsidR="003256D7">
        <w:rPr>
          <w:sz w:val="20"/>
          <w:szCs w:val="20"/>
        </w:rPr>
        <w:t xml:space="preserve"> is</w:t>
      </w:r>
      <w:r>
        <w:rPr>
          <w:sz w:val="20"/>
          <w:szCs w:val="20"/>
        </w:rPr>
        <w:t xml:space="preserve"> adding more than 350 stations at its stores in Arizona, California, Colorado, Georgia, Indiana, Nevada, Oregon, Texas, Utah and Wyoming. More stations will be installed at stores in six additional states, including Ohio, Illinois, Kentucky, Michigan, Tennessee and Virginia.</w:t>
      </w:r>
    </w:p>
    <w:p w14:paraId="00108EC0" w14:textId="1640F8E6" w:rsidR="00727692" w:rsidRDefault="00727692" w:rsidP="00F94CE8">
      <w:pPr>
        <w:pStyle w:val="NoSpacing"/>
        <w:contextualSpacing/>
        <w:rPr>
          <w:sz w:val="20"/>
          <w:szCs w:val="20"/>
        </w:rPr>
      </w:pPr>
    </w:p>
    <w:p w14:paraId="55995C48" w14:textId="5CA2D760" w:rsidR="00727692" w:rsidRDefault="00727692" w:rsidP="00F94CE8">
      <w:pPr>
        <w:pStyle w:val="NoSpacing"/>
        <w:contextualSpacing/>
        <w:rPr>
          <w:sz w:val="20"/>
          <w:szCs w:val="20"/>
        </w:rPr>
      </w:pPr>
      <w:r>
        <w:rPr>
          <w:sz w:val="20"/>
          <w:szCs w:val="20"/>
        </w:rPr>
        <w:t>The grocery marketplace is likely to have new competition from pop-up grocery stores. The aptly named Pop Up Grocer is creating a presence for the new concept in New York City, Miami, Chicago</w:t>
      </w:r>
      <w:r w:rsidR="00D912AF">
        <w:rPr>
          <w:sz w:val="20"/>
          <w:szCs w:val="20"/>
        </w:rPr>
        <w:t xml:space="preserve">, Washington, DC and </w:t>
      </w:r>
      <w:r>
        <w:rPr>
          <w:sz w:val="20"/>
          <w:szCs w:val="20"/>
        </w:rPr>
        <w:t>Venice Beach, CA</w:t>
      </w:r>
      <w:r w:rsidR="00D912AF">
        <w:rPr>
          <w:sz w:val="20"/>
          <w:szCs w:val="20"/>
        </w:rPr>
        <w:t>. It</w:t>
      </w:r>
      <w:r>
        <w:rPr>
          <w:sz w:val="20"/>
          <w:szCs w:val="20"/>
        </w:rPr>
        <w:t xml:space="preserve"> attracts consumers with very colorful displays</w:t>
      </w:r>
      <w:r w:rsidR="00D912AF">
        <w:rPr>
          <w:sz w:val="20"/>
          <w:szCs w:val="20"/>
        </w:rPr>
        <w:t>, trendy products and an emphasis on products from women, people of color and the LGBTQ+ community.</w:t>
      </w:r>
    </w:p>
    <w:p w14:paraId="72A9D893" w14:textId="77777777" w:rsidR="00F94CE8" w:rsidRDefault="00F94CE8" w:rsidP="00F94CE8">
      <w:pPr>
        <w:pStyle w:val="NoSpacing"/>
        <w:contextualSpacing/>
        <w:rPr>
          <w:sz w:val="20"/>
          <w:szCs w:val="20"/>
        </w:rPr>
      </w:pPr>
    </w:p>
    <w:p w14:paraId="78E679E8" w14:textId="6253BAA3" w:rsidR="00F94CE8" w:rsidRPr="00F10352" w:rsidRDefault="00F10352" w:rsidP="00F10352">
      <w:pPr>
        <w:pStyle w:val="NoSpacing"/>
        <w:contextualSpacing/>
        <w:jc w:val="center"/>
        <w:rPr>
          <w:b/>
          <w:bCs/>
          <w:sz w:val="20"/>
          <w:szCs w:val="20"/>
        </w:rPr>
      </w:pPr>
      <w:r w:rsidRPr="00F10352">
        <w:rPr>
          <w:b/>
          <w:bCs/>
          <w:sz w:val="20"/>
          <w:szCs w:val="20"/>
        </w:rPr>
        <w:t>A Pe</w:t>
      </w:r>
      <w:r w:rsidR="00E26EA0">
        <w:rPr>
          <w:b/>
          <w:bCs/>
          <w:sz w:val="20"/>
          <w:szCs w:val="20"/>
        </w:rPr>
        <w:t>e</w:t>
      </w:r>
      <w:r w:rsidRPr="00F10352">
        <w:rPr>
          <w:b/>
          <w:bCs/>
          <w:sz w:val="20"/>
          <w:szCs w:val="20"/>
        </w:rPr>
        <w:t>k Inside Consumers’ Grocery Basket for Household Products</w:t>
      </w:r>
    </w:p>
    <w:p w14:paraId="3CDFB8E2" w14:textId="77777777" w:rsidR="00F94CE8" w:rsidRDefault="00F94CE8" w:rsidP="00F94CE8">
      <w:pPr>
        <w:pStyle w:val="NoSpacing"/>
        <w:contextualSpacing/>
        <w:rPr>
          <w:sz w:val="20"/>
          <w:szCs w:val="20"/>
        </w:rPr>
      </w:pPr>
    </w:p>
    <w:p w14:paraId="6DC49CD3" w14:textId="67DA1D58" w:rsidR="00F94CE8" w:rsidRDefault="00F10352" w:rsidP="00F94CE8">
      <w:pPr>
        <w:pStyle w:val="NoSpacing"/>
        <w:contextualSpacing/>
        <w:rPr>
          <w:sz w:val="20"/>
          <w:szCs w:val="20"/>
        </w:rPr>
      </w:pPr>
      <w:r>
        <w:rPr>
          <w:sz w:val="20"/>
          <w:szCs w:val="20"/>
        </w:rPr>
        <w:t>According to Nielsen data for the 52 weeks ending 4/2/22, total sales in all outlets of household products were $66.59 billion, a slight 0.03% increase from the 52 weeks ending 4/3/21, but an 8.5% increase from the 52 weeks ending 4/4/20.</w:t>
      </w:r>
    </w:p>
    <w:p w14:paraId="35A4A850" w14:textId="08D9DBC2" w:rsidR="005A31E7" w:rsidRDefault="005A31E7" w:rsidP="00F94CE8">
      <w:pPr>
        <w:pStyle w:val="NoSpacing"/>
        <w:contextualSpacing/>
        <w:rPr>
          <w:sz w:val="20"/>
          <w:szCs w:val="20"/>
        </w:rPr>
      </w:pPr>
    </w:p>
    <w:p w14:paraId="28D05B06" w14:textId="4D7CBFE0" w:rsidR="005A31E7" w:rsidRDefault="005A31E7" w:rsidP="00F94CE8">
      <w:pPr>
        <w:pStyle w:val="NoSpacing"/>
        <w:contextualSpacing/>
        <w:rPr>
          <w:sz w:val="20"/>
          <w:szCs w:val="20"/>
        </w:rPr>
      </w:pPr>
      <w:r>
        <w:rPr>
          <w:sz w:val="20"/>
          <w:szCs w:val="20"/>
        </w:rPr>
        <w:t>The following table provides another indication of the effect of inflation on the average household’s spending on household products.</w:t>
      </w:r>
    </w:p>
    <w:p w14:paraId="2AC14BFB" w14:textId="77777777" w:rsidR="00F94CE8" w:rsidRDefault="00F94CE8" w:rsidP="00F94CE8">
      <w:pPr>
        <w:pStyle w:val="NoSpacing"/>
        <w:contextualSpacing/>
        <w:rPr>
          <w:sz w:val="20"/>
          <w:szCs w:val="20"/>
        </w:rPr>
      </w:pPr>
    </w:p>
    <w:p w14:paraId="50DD18A3" w14:textId="77777777" w:rsidR="00F10352" w:rsidRDefault="00F10352" w:rsidP="00F10352">
      <w:pPr>
        <w:pStyle w:val="Header"/>
        <w:contextualSpacing/>
        <w:jc w:val="center"/>
        <w:rPr>
          <w:rFonts w:ascii="Verdana" w:hAnsi="Verdana"/>
          <w:b/>
          <w:sz w:val="20"/>
          <w:szCs w:val="20"/>
        </w:rPr>
      </w:pPr>
      <w:r>
        <w:rPr>
          <w:rFonts w:ascii="Verdana" w:hAnsi="Verdana"/>
          <w:b/>
          <w:sz w:val="20"/>
          <w:szCs w:val="20"/>
        </w:rPr>
        <w:t xml:space="preserve">Average Household Spending Per Trip on </w:t>
      </w:r>
    </w:p>
    <w:p w14:paraId="3620858D" w14:textId="5ACEF6C0" w:rsidR="00F10352" w:rsidRPr="00CC1ECE" w:rsidRDefault="00F10352" w:rsidP="00F10352">
      <w:pPr>
        <w:pStyle w:val="Header"/>
        <w:contextualSpacing/>
        <w:jc w:val="center"/>
        <w:rPr>
          <w:rFonts w:ascii="Verdana" w:hAnsi="Verdana"/>
          <w:b/>
          <w:sz w:val="20"/>
          <w:szCs w:val="20"/>
        </w:rPr>
      </w:pPr>
      <w:r>
        <w:rPr>
          <w:rFonts w:ascii="Verdana" w:hAnsi="Verdana"/>
          <w:b/>
          <w:sz w:val="20"/>
          <w:szCs w:val="20"/>
        </w:rPr>
        <w:t>Selected Household Products, 2022 vs. 2021</w:t>
      </w:r>
    </w:p>
    <w:tbl>
      <w:tblPr>
        <w:tblW w:w="5591" w:type="dxa"/>
        <w:jc w:val="center"/>
        <w:tblBorders>
          <w:left w:val="single" w:sz="8" w:space="0" w:color="000000"/>
          <w:right w:val="single" w:sz="8" w:space="0" w:color="000000"/>
        </w:tblBorders>
        <w:tblLayout w:type="fixed"/>
        <w:tblLook w:val="0000" w:firstRow="0" w:lastRow="0" w:firstColumn="0" w:lastColumn="0" w:noHBand="0" w:noVBand="0"/>
      </w:tblPr>
      <w:tblGrid>
        <w:gridCol w:w="2544"/>
        <w:gridCol w:w="1521"/>
        <w:gridCol w:w="1526"/>
      </w:tblGrid>
      <w:tr w:rsidR="00F10352" w:rsidRPr="00CC1ECE" w14:paraId="695C1F8B" w14:textId="77777777" w:rsidTr="003256D7">
        <w:trPr>
          <w:trHeight w:val="243"/>
          <w:jc w:val="center"/>
        </w:trPr>
        <w:tc>
          <w:tcPr>
            <w:tcW w:w="254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18B0373C" w14:textId="354B1A28" w:rsidR="00F10352" w:rsidRPr="00CC1ECE" w:rsidRDefault="00F10352" w:rsidP="003256D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w:t>
            </w:r>
          </w:p>
        </w:tc>
        <w:tc>
          <w:tcPr>
            <w:tcW w:w="1521" w:type="dxa"/>
            <w:tcBorders>
              <w:top w:val="single" w:sz="12" w:space="0" w:color="auto"/>
              <w:left w:val="single" w:sz="18" w:space="0" w:color="0070C0"/>
              <w:bottom w:val="single" w:sz="18" w:space="0" w:color="C0504D" w:themeColor="accent2"/>
              <w:right w:val="single" w:sz="8" w:space="0" w:color="0070C0"/>
            </w:tcBorders>
            <w:vAlign w:val="center"/>
          </w:tcPr>
          <w:p w14:paraId="3B43B770" w14:textId="70643D1C" w:rsidR="00F10352" w:rsidRDefault="00F10352" w:rsidP="003256D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Average Spend</w:t>
            </w:r>
          </w:p>
        </w:tc>
        <w:tc>
          <w:tcPr>
            <w:tcW w:w="1526"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2FE117D5" w14:textId="7205173B" w:rsidR="00F10352" w:rsidRPr="00CC1ECE" w:rsidRDefault="00F10352" w:rsidP="003256D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p>
        </w:tc>
      </w:tr>
      <w:tr w:rsidR="00F10352" w:rsidRPr="00CC1ECE" w14:paraId="5CD99218" w14:textId="77777777" w:rsidTr="003256D7">
        <w:trPr>
          <w:trHeight w:val="243"/>
          <w:jc w:val="center"/>
        </w:trPr>
        <w:tc>
          <w:tcPr>
            <w:tcW w:w="2544" w:type="dxa"/>
            <w:tcBorders>
              <w:top w:val="single" w:sz="18" w:space="0" w:color="C0504D" w:themeColor="accent2"/>
              <w:left w:val="single" w:sz="12" w:space="0" w:color="auto"/>
              <w:bottom w:val="single" w:sz="4" w:space="0" w:color="auto"/>
              <w:right w:val="single" w:sz="18" w:space="0" w:color="0070C0"/>
            </w:tcBorders>
            <w:shd w:val="clear" w:color="auto" w:fill="auto"/>
            <w:vAlign w:val="center"/>
          </w:tcPr>
          <w:p w14:paraId="0E32F72F" w14:textId="6826F0C6" w:rsidR="00F10352" w:rsidRDefault="00F10352"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All household items</w:t>
            </w:r>
          </w:p>
        </w:tc>
        <w:tc>
          <w:tcPr>
            <w:tcW w:w="1521"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544177D3" w14:textId="5896ACDB" w:rsidR="00F10352" w:rsidRDefault="00F10352"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$12.77</w:t>
            </w:r>
          </w:p>
        </w:tc>
        <w:tc>
          <w:tcPr>
            <w:tcW w:w="1526"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6E9ECADE" w14:textId="119D728C"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r>
      <w:tr w:rsidR="00F10352" w:rsidRPr="00CC1ECE" w14:paraId="19195760" w14:textId="77777777" w:rsidTr="003256D7">
        <w:trPr>
          <w:trHeight w:val="243"/>
          <w:jc w:val="center"/>
        </w:trPr>
        <w:tc>
          <w:tcPr>
            <w:tcW w:w="2544" w:type="dxa"/>
            <w:tcBorders>
              <w:top w:val="single" w:sz="4" w:space="0" w:color="auto"/>
              <w:left w:val="single" w:sz="12" w:space="0" w:color="auto"/>
              <w:bottom w:val="single" w:sz="4" w:space="0" w:color="000000"/>
              <w:right w:val="single" w:sz="18" w:space="0" w:color="0070C0"/>
            </w:tcBorders>
            <w:shd w:val="clear" w:color="auto" w:fill="auto"/>
            <w:vAlign w:val="center"/>
          </w:tcPr>
          <w:p w14:paraId="222ACE7B" w14:textId="6E67207A" w:rsidR="00F10352" w:rsidRDefault="005A31E7"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Aluminum foil</w:t>
            </w:r>
          </w:p>
        </w:tc>
        <w:tc>
          <w:tcPr>
            <w:tcW w:w="1521" w:type="dxa"/>
            <w:tcBorders>
              <w:top w:val="single" w:sz="4" w:space="0" w:color="auto"/>
              <w:left w:val="single" w:sz="18" w:space="0" w:color="0070C0"/>
              <w:bottom w:val="single" w:sz="4" w:space="0" w:color="000000"/>
              <w:right w:val="single" w:sz="8" w:space="0" w:color="0070C0"/>
            </w:tcBorders>
            <w:shd w:val="clear" w:color="auto" w:fill="auto"/>
            <w:vAlign w:val="center"/>
          </w:tcPr>
          <w:p w14:paraId="5F400E90" w14:textId="56701DCE"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$5.07</w:t>
            </w:r>
          </w:p>
        </w:tc>
        <w:tc>
          <w:tcPr>
            <w:tcW w:w="1526" w:type="dxa"/>
            <w:tcBorders>
              <w:top w:val="single" w:sz="4" w:space="0" w:color="auto"/>
              <w:left w:val="single" w:sz="8" w:space="0" w:color="0070C0"/>
              <w:bottom w:val="single" w:sz="4" w:space="0" w:color="000000"/>
              <w:right w:val="single" w:sz="12" w:space="0" w:color="auto"/>
            </w:tcBorders>
            <w:shd w:val="clear" w:color="auto" w:fill="auto"/>
            <w:vAlign w:val="center"/>
          </w:tcPr>
          <w:p w14:paraId="377B87E6" w14:textId="0B0A6807"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r>
      <w:tr w:rsidR="00F10352" w:rsidRPr="00CC1ECE" w14:paraId="4D42C22C" w14:textId="77777777" w:rsidTr="003256D7">
        <w:trPr>
          <w:trHeight w:val="54"/>
          <w:jc w:val="center"/>
        </w:trPr>
        <w:tc>
          <w:tcPr>
            <w:tcW w:w="254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7C39C906" w14:textId="79097AE1" w:rsidR="00F10352" w:rsidRDefault="005A31E7"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Dish soap</w:t>
            </w:r>
          </w:p>
        </w:tc>
        <w:tc>
          <w:tcPr>
            <w:tcW w:w="1521"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FE1F280" w14:textId="755845B6"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$4.29</w:t>
            </w:r>
          </w:p>
        </w:tc>
        <w:tc>
          <w:tcPr>
            <w:tcW w:w="1526" w:type="dxa"/>
            <w:tcBorders>
              <w:top w:val="single" w:sz="4" w:space="0" w:color="000000"/>
              <w:left w:val="single" w:sz="8" w:space="0" w:color="0070C0"/>
              <w:bottom w:val="single" w:sz="4" w:space="0" w:color="000000"/>
              <w:right w:val="single" w:sz="12" w:space="0" w:color="auto"/>
            </w:tcBorders>
            <w:shd w:val="clear" w:color="auto" w:fill="auto"/>
            <w:vAlign w:val="center"/>
          </w:tcPr>
          <w:p w14:paraId="2A20F424" w14:textId="6A4A63BD"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+9.5%</w:t>
            </w:r>
          </w:p>
        </w:tc>
      </w:tr>
      <w:tr w:rsidR="00F10352" w:rsidRPr="00CC1ECE" w14:paraId="278C794E" w14:textId="77777777" w:rsidTr="003256D7">
        <w:trPr>
          <w:trHeight w:val="54"/>
          <w:jc w:val="center"/>
        </w:trPr>
        <w:tc>
          <w:tcPr>
            <w:tcW w:w="254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151FFB90" w14:textId="6EEBD53E" w:rsidR="00F10352" w:rsidRDefault="005A31E7"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Multipurpose cleaners</w:t>
            </w:r>
          </w:p>
        </w:tc>
        <w:tc>
          <w:tcPr>
            <w:tcW w:w="1521"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702742B" w14:textId="5FE4EE1B"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$5.72</w:t>
            </w:r>
          </w:p>
        </w:tc>
        <w:tc>
          <w:tcPr>
            <w:tcW w:w="1526" w:type="dxa"/>
            <w:tcBorders>
              <w:top w:val="single" w:sz="4" w:space="0" w:color="000000"/>
              <w:left w:val="single" w:sz="8" w:space="0" w:color="0070C0"/>
              <w:bottom w:val="single" w:sz="12" w:space="0" w:color="000000"/>
              <w:right w:val="single" w:sz="12" w:space="0" w:color="auto"/>
            </w:tcBorders>
            <w:shd w:val="clear" w:color="auto" w:fill="auto"/>
            <w:vAlign w:val="center"/>
          </w:tcPr>
          <w:p w14:paraId="042F5996" w14:textId="6AD4C79F" w:rsidR="00F10352" w:rsidRDefault="005A31E7" w:rsidP="003256D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+0.7%</w:t>
            </w:r>
          </w:p>
        </w:tc>
      </w:tr>
    </w:tbl>
    <w:p w14:paraId="602758BB" w14:textId="3FF9A921" w:rsidR="005A31E7" w:rsidRDefault="005A31E7" w:rsidP="005A31E7">
      <w:pPr>
        <w:tabs>
          <w:tab w:val="left" w:pos="1890"/>
        </w:tabs>
        <w:spacing w:after="0" w:line="240" w:lineRule="auto"/>
        <w:contextualSpacing/>
        <w:mirrorIndents/>
        <w:rPr>
          <w:rFonts w:ascii="Verdana" w:hAnsi="Verdana"/>
          <w:sz w:val="20"/>
          <w:szCs w:val="20"/>
        </w:rPr>
      </w:pPr>
      <w:r>
        <w:rPr>
          <w:rFonts w:ascii="Verdana" w:hAnsi="Verdana"/>
          <w:sz w:val="16"/>
          <w:szCs w:val="16"/>
        </w:rPr>
        <w:tab/>
        <w:t>Progressive Grocer, May 2022</w:t>
      </w:r>
    </w:p>
    <w:p w14:paraId="548CA371" w14:textId="6083D885" w:rsidR="00F94CE8" w:rsidRDefault="00F94CE8" w:rsidP="00F94CE8">
      <w:pPr>
        <w:pStyle w:val="NoSpacing"/>
        <w:contextualSpacing/>
        <w:rPr>
          <w:sz w:val="20"/>
          <w:szCs w:val="20"/>
        </w:rPr>
      </w:pPr>
    </w:p>
    <w:p w14:paraId="777770F7" w14:textId="66F90B1F" w:rsidR="00F94CE8" w:rsidRDefault="00F94CE8" w:rsidP="00F94CE8">
      <w:pPr>
        <w:pStyle w:val="NoSpacing"/>
        <w:contextualSpacing/>
        <w:rPr>
          <w:sz w:val="20"/>
          <w:szCs w:val="20"/>
        </w:rPr>
      </w:pPr>
    </w:p>
    <w:p w14:paraId="7B2C9720" w14:textId="78AE91EB" w:rsidR="008E0BED" w:rsidRDefault="008E0BED" w:rsidP="00F94CE8">
      <w:pPr>
        <w:pStyle w:val="NoSpacing"/>
        <w:contextualSpacing/>
        <w:rPr>
          <w:sz w:val="20"/>
          <w:szCs w:val="20"/>
        </w:rPr>
      </w:pPr>
    </w:p>
    <w:p w14:paraId="2D873C65" w14:textId="77777777" w:rsidR="008E0BED" w:rsidRDefault="008E0BED"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408FCA80" w:rsidR="00F94CE8" w:rsidRPr="008E0BED" w:rsidRDefault="00F94CE8" w:rsidP="00F94CE8">
      <w:pPr>
        <w:spacing w:after="0" w:line="240" w:lineRule="auto"/>
        <w:rPr>
          <w:rFonts w:ascii="Verdana" w:hAnsi="Verdana"/>
          <w:sz w:val="16"/>
          <w:szCs w:val="16"/>
        </w:rPr>
      </w:pPr>
      <w:r w:rsidRPr="008E0BED">
        <w:rPr>
          <w:rFonts w:ascii="Verdana" w:hAnsi="Verdana"/>
          <w:i/>
          <w:sz w:val="16"/>
          <w:szCs w:val="16"/>
        </w:rPr>
        <w:t>Sources:</w:t>
      </w:r>
      <w:r w:rsidRPr="008E0BED">
        <w:rPr>
          <w:rFonts w:ascii="Verdana" w:hAnsi="Verdana"/>
          <w:sz w:val="16"/>
          <w:szCs w:val="16"/>
        </w:rPr>
        <w:t xml:space="preserve"> </w:t>
      </w:r>
      <w:r w:rsidR="008E0BED" w:rsidRPr="008E0BED">
        <w:rPr>
          <w:sz w:val="16"/>
          <w:szCs w:val="16"/>
        </w:rPr>
        <w:t xml:space="preserve">Issuu (for Progressive Grocer) </w:t>
      </w:r>
      <w:r w:rsidRPr="008E0BED">
        <w:rPr>
          <w:rFonts w:ascii="Verdana" w:hAnsi="Verdana"/>
          <w:sz w:val="16"/>
          <w:szCs w:val="16"/>
        </w:rPr>
        <w:t xml:space="preserve">Website, </w:t>
      </w:r>
      <w:r w:rsidR="009D070C" w:rsidRPr="008E0BED">
        <w:rPr>
          <w:rFonts w:ascii="Verdana" w:hAnsi="Verdana"/>
          <w:sz w:val="16"/>
          <w:szCs w:val="16"/>
        </w:rPr>
        <w:t>6</w:t>
      </w:r>
      <w:r w:rsidR="00306D88" w:rsidRPr="008E0BED">
        <w:rPr>
          <w:rFonts w:ascii="Verdana" w:hAnsi="Verdana"/>
          <w:sz w:val="16"/>
          <w:szCs w:val="16"/>
        </w:rPr>
        <w:t>/</w:t>
      </w:r>
      <w:r w:rsidR="00AE6B2A" w:rsidRPr="008E0BED">
        <w:rPr>
          <w:rFonts w:ascii="Verdana" w:hAnsi="Verdana"/>
          <w:sz w:val="16"/>
          <w:szCs w:val="16"/>
        </w:rPr>
        <w:t>2</w:t>
      </w:r>
      <w:r w:rsidR="00C8473A" w:rsidRPr="008E0BED">
        <w:rPr>
          <w:rFonts w:ascii="Verdana" w:hAnsi="Verdana"/>
          <w:sz w:val="16"/>
          <w:szCs w:val="16"/>
        </w:rPr>
        <w:t>2</w:t>
      </w:r>
      <w:r w:rsidRPr="008E0BED">
        <w:rPr>
          <w:rFonts w:ascii="Verdana" w:hAnsi="Verdana"/>
          <w:sz w:val="16"/>
          <w:szCs w:val="16"/>
        </w:rPr>
        <w:t xml:space="preserve">; </w:t>
      </w:r>
      <w:r w:rsidR="008E0BED" w:rsidRPr="008E0BED">
        <w:rPr>
          <w:sz w:val="16"/>
          <w:szCs w:val="16"/>
        </w:rPr>
        <w:t xml:space="preserve">US Census Bureau </w:t>
      </w:r>
      <w:r w:rsidRPr="008E0BED">
        <w:rPr>
          <w:rFonts w:ascii="Verdana" w:hAnsi="Verdana"/>
          <w:sz w:val="16"/>
          <w:szCs w:val="16"/>
        </w:rPr>
        <w:t xml:space="preserve">Website, </w:t>
      </w:r>
      <w:r w:rsidR="009D070C" w:rsidRPr="008E0BED">
        <w:rPr>
          <w:rFonts w:ascii="Verdana" w:hAnsi="Verdana"/>
          <w:sz w:val="16"/>
          <w:szCs w:val="16"/>
        </w:rPr>
        <w:t>6</w:t>
      </w:r>
      <w:r w:rsidR="004E421A" w:rsidRPr="008E0BED">
        <w:rPr>
          <w:rFonts w:ascii="Verdana" w:hAnsi="Verdana"/>
          <w:sz w:val="16"/>
          <w:szCs w:val="16"/>
        </w:rPr>
        <w:t>/</w:t>
      </w:r>
      <w:r w:rsidR="00AE6B2A" w:rsidRPr="008E0BED">
        <w:rPr>
          <w:rFonts w:ascii="Verdana" w:hAnsi="Verdana"/>
          <w:sz w:val="16"/>
          <w:szCs w:val="16"/>
        </w:rPr>
        <w:t>2</w:t>
      </w:r>
      <w:r w:rsidR="00C8473A" w:rsidRPr="008E0BED">
        <w:rPr>
          <w:rFonts w:ascii="Verdana" w:hAnsi="Verdana"/>
          <w:sz w:val="16"/>
          <w:szCs w:val="16"/>
        </w:rPr>
        <w:t>2</w:t>
      </w:r>
      <w:r w:rsidRPr="008E0BED">
        <w:rPr>
          <w:rFonts w:ascii="Verdana" w:hAnsi="Verdana"/>
          <w:sz w:val="16"/>
          <w:szCs w:val="16"/>
        </w:rPr>
        <w:t xml:space="preserve">; </w:t>
      </w:r>
      <w:r w:rsidR="008E0BED" w:rsidRPr="008E0BED">
        <w:rPr>
          <w:sz w:val="16"/>
          <w:szCs w:val="16"/>
        </w:rPr>
        <w:t>US Bureau of Economic Analysis</w:t>
      </w:r>
      <w:r w:rsidR="009A3EBE" w:rsidRPr="008E0BED">
        <w:rPr>
          <w:rFonts w:ascii="Verdana" w:hAnsi="Verdana"/>
          <w:sz w:val="16"/>
          <w:szCs w:val="16"/>
        </w:rPr>
        <w:t xml:space="preserve"> </w:t>
      </w:r>
      <w:r w:rsidRPr="008E0BED">
        <w:rPr>
          <w:rFonts w:ascii="Verdana" w:hAnsi="Verdana"/>
          <w:sz w:val="16"/>
          <w:szCs w:val="16"/>
        </w:rPr>
        <w:t>Website</w:t>
      </w:r>
      <w:r w:rsidR="00A00453" w:rsidRPr="008E0BED">
        <w:rPr>
          <w:rFonts w:ascii="Verdana" w:hAnsi="Verdana"/>
          <w:sz w:val="16"/>
          <w:szCs w:val="16"/>
        </w:rPr>
        <w:t xml:space="preserve">, </w:t>
      </w:r>
      <w:r w:rsidR="009D070C" w:rsidRPr="008E0BED">
        <w:rPr>
          <w:rFonts w:ascii="Verdana" w:hAnsi="Verdana"/>
          <w:sz w:val="16"/>
          <w:szCs w:val="16"/>
        </w:rPr>
        <w:t>6</w:t>
      </w:r>
      <w:r w:rsidR="00306D88" w:rsidRPr="008E0BED">
        <w:rPr>
          <w:rFonts w:ascii="Verdana" w:hAnsi="Verdana"/>
          <w:sz w:val="16"/>
          <w:szCs w:val="16"/>
        </w:rPr>
        <w:t>/</w:t>
      </w:r>
      <w:r w:rsidR="00AE6B2A" w:rsidRPr="008E0BED">
        <w:rPr>
          <w:rFonts w:ascii="Verdana" w:hAnsi="Verdana"/>
          <w:sz w:val="16"/>
          <w:szCs w:val="16"/>
        </w:rPr>
        <w:t>2</w:t>
      </w:r>
      <w:r w:rsidR="00C8473A" w:rsidRPr="008E0BED">
        <w:rPr>
          <w:rFonts w:ascii="Verdana" w:hAnsi="Verdana"/>
          <w:sz w:val="16"/>
          <w:szCs w:val="16"/>
        </w:rPr>
        <w:t>2</w:t>
      </w:r>
      <w:r w:rsidR="008E0BED">
        <w:rPr>
          <w:rFonts w:ascii="Verdana" w:hAnsi="Verdana"/>
          <w:sz w:val="16"/>
          <w:szCs w:val="16"/>
        </w:rPr>
        <w:t>;</w:t>
      </w:r>
      <w:r w:rsidR="008E0BED" w:rsidRPr="008E0BED">
        <w:rPr>
          <w:rFonts w:ascii="Verdana" w:hAnsi="Verdana"/>
          <w:sz w:val="16"/>
          <w:szCs w:val="16"/>
        </w:rPr>
        <w:t xml:space="preserve"> </w:t>
      </w:r>
      <w:r w:rsidR="008E0BED" w:rsidRPr="008E0BED">
        <w:rPr>
          <w:sz w:val="16"/>
          <w:szCs w:val="16"/>
        </w:rPr>
        <w:t>Winsight Grocery Business Website</w:t>
      </w:r>
      <w:r w:rsidR="008E0BED" w:rsidRPr="008E0BED">
        <w:rPr>
          <w:rFonts w:ascii="Verdana" w:hAnsi="Verdana"/>
          <w:sz w:val="16"/>
          <w:szCs w:val="16"/>
        </w:rPr>
        <w:t>, 6/22</w:t>
      </w:r>
      <w:r w:rsidR="008E0BED">
        <w:rPr>
          <w:rFonts w:ascii="Verdana" w:hAnsi="Verdana"/>
          <w:sz w:val="16"/>
          <w:szCs w:val="16"/>
        </w:rPr>
        <w:t>;</w:t>
      </w:r>
      <w:r w:rsidR="008E0BED" w:rsidRPr="008E0BED">
        <w:rPr>
          <w:rFonts w:ascii="Verdana" w:hAnsi="Verdana"/>
          <w:sz w:val="16"/>
          <w:szCs w:val="16"/>
        </w:rPr>
        <w:t xml:space="preserve"> </w:t>
      </w:r>
      <w:r w:rsidR="008E0BED" w:rsidRPr="008E0BED">
        <w:rPr>
          <w:sz w:val="16"/>
          <w:szCs w:val="16"/>
        </w:rPr>
        <w:t>Placer.ai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PwC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Supermarket News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McKinsey &amp; Company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Progressive Grocer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Numerator Website</w:t>
      </w:r>
      <w:r w:rsidR="008E0BED" w:rsidRPr="008E0BED">
        <w:rPr>
          <w:rFonts w:ascii="Verdana" w:hAnsi="Verdana"/>
          <w:sz w:val="16"/>
          <w:szCs w:val="16"/>
        </w:rPr>
        <w:t>, 6/22</w:t>
      </w:r>
      <w:r w:rsidR="008E0BED">
        <w:rPr>
          <w:rFonts w:ascii="Verdana" w:hAnsi="Verdana"/>
          <w:sz w:val="16"/>
          <w:szCs w:val="16"/>
        </w:rPr>
        <w:t>;</w:t>
      </w:r>
      <w:r w:rsidR="000C79A2">
        <w:rPr>
          <w:rFonts w:ascii="Verdana" w:hAnsi="Verdana"/>
          <w:sz w:val="16"/>
          <w:szCs w:val="16"/>
        </w:rPr>
        <w:t xml:space="preserve"> </w:t>
      </w:r>
      <w:r w:rsidR="008E0BED" w:rsidRPr="008E0BED">
        <w:rPr>
          <w:sz w:val="16"/>
          <w:szCs w:val="16"/>
        </w:rPr>
        <w:t>Google Drive (for Specialty Food Association)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Hubspot (for Datassential)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National Co+op Grocers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RIS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Incisiv Website</w:t>
      </w:r>
      <w:r w:rsidR="008E0BED" w:rsidRPr="008E0BED">
        <w:rPr>
          <w:rFonts w:ascii="Verdana" w:hAnsi="Verdana"/>
          <w:sz w:val="16"/>
          <w:szCs w:val="16"/>
        </w:rPr>
        <w:t>, 6/22</w:t>
      </w:r>
      <w:r w:rsidR="008E0BED">
        <w:rPr>
          <w:rFonts w:ascii="Verdana" w:hAnsi="Verdana"/>
          <w:sz w:val="16"/>
          <w:szCs w:val="16"/>
        </w:rPr>
        <w:t>;</w:t>
      </w:r>
      <w:r w:rsidR="008E0BED" w:rsidRPr="008E0BED">
        <w:rPr>
          <w:sz w:val="16"/>
          <w:szCs w:val="16"/>
        </w:rPr>
        <w:t xml:space="preserve"> Grocery Dive Website</w:t>
      </w:r>
      <w:r w:rsidR="008E0BED" w:rsidRPr="008E0BED">
        <w:rPr>
          <w:rFonts w:ascii="Verdana" w:hAnsi="Verdana"/>
          <w:sz w:val="16"/>
          <w:szCs w:val="16"/>
        </w:rPr>
        <w:t>, 6/22</w:t>
      </w:r>
      <w:r w:rsidR="008E0BED">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09F4FB13"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June</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7"/>
      <w:footerReference w:type="default" r:id="rId8"/>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FDF4" w14:textId="77777777" w:rsidR="009641BB" w:rsidRDefault="009641BB" w:rsidP="00260DE9">
      <w:pPr>
        <w:spacing w:after="0" w:line="240" w:lineRule="auto"/>
      </w:pPr>
      <w:r>
        <w:separator/>
      </w:r>
    </w:p>
  </w:endnote>
  <w:endnote w:type="continuationSeparator" w:id="0">
    <w:p w14:paraId="16453F02" w14:textId="77777777" w:rsidR="009641BB" w:rsidRDefault="009641BB"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5318" w14:textId="77777777" w:rsidR="009641BB" w:rsidRDefault="009641BB" w:rsidP="00260DE9">
      <w:pPr>
        <w:spacing w:after="0" w:line="240" w:lineRule="auto"/>
      </w:pPr>
      <w:r>
        <w:separator/>
      </w:r>
    </w:p>
  </w:footnote>
  <w:footnote w:type="continuationSeparator" w:id="0">
    <w:p w14:paraId="500563AE" w14:textId="77777777" w:rsidR="009641BB" w:rsidRDefault="009641BB"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41DF0"/>
    <w:rsid w:val="000468E1"/>
    <w:rsid w:val="00052024"/>
    <w:rsid w:val="00055633"/>
    <w:rsid w:val="0005633E"/>
    <w:rsid w:val="000577D6"/>
    <w:rsid w:val="0007198D"/>
    <w:rsid w:val="000830D7"/>
    <w:rsid w:val="00085E7F"/>
    <w:rsid w:val="000C4B96"/>
    <w:rsid w:val="000C7821"/>
    <w:rsid w:val="000C79A2"/>
    <w:rsid w:val="000D2F3A"/>
    <w:rsid w:val="000D7C07"/>
    <w:rsid w:val="00112A85"/>
    <w:rsid w:val="0012010F"/>
    <w:rsid w:val="00122EF8"/>
    <w:rsid w:val="00141A58"/>
    <w:rsid w:val="00142DEE"/>
    <w:rsid w:val="001531C2"/>
    <w:rsid w:val="00154344"/>
    <w:rsid w:val="00160474"/>
    <w:rsid w:val="00161442"/>
    <w:rsid w:val="001615E1"/>
    <w:rsid w:val="0016492E"/>
    <w:rsid w:val="0016721A"/>
    <w:rsid w:val="00177D0F"/>
    <w:rsid w:val="001A05E7"/>
    <w:rsid w:val="001B64B0"/>
    <w:rsid w:val="001C2831"/>
    <w:rsid w:val="001D53A3"/>
    <w:rsid w:val="001F5DFA"/>
    <w:rsid w:val="00203AFE"/>
    <w:rsid w:val="00215F93"/>
    <w:rsid w:val="0022187C"/>
    <w:rsid w:val="00225EF8"/>
    <w:rsid w:val="00260DE9"/>
    <w:rsid w:val="00271447"/>
    <w:rsid w:val="00294474"/>
    <w:rsid w:val="002A4A73"/>
    <w:rsid w:val="002A6286"/>
    <w:rsid w:val="002B0BCF"/>
    <w:rsid w:val="002B3E1A"/>
    <w:rsid w:val="002B428E"/>
    <w:rsid w:val="002B44D0"/>
    <w:rsid w:val="002C0A14"/>
    <w:rsid w:val="002E1F38"/>
    <w:rsid w:val="00306D88"/>
    <w:rsid w:val="003256D7"/>
    <w:rsid w:val="00327C87"/>
    <w:rsid w:val="003630CD"/>
    <w:rsid w:val="0038459A"/>
    <w:rsid w:val="003A3A03"/>
    <w:rsid w:val="003B417B"/>
    <w:rsid w:val="003C15ED"/>
    <w:rsid w:val="003D02B9"/>
    <w:rsid w:val="003D359B"/>
    <w:rsid w:val="003D6958"/>
    <w:rsid w:val="003E2E9B"/>
    <w:rsid w:val="003F0FE1"/>
    <w:rsid w:val="00400606"/>
    <w:rsid w:val="00405B33"/>
    <w:rsid w:val="00407ABF"/>
    <w:rsid w:val="00412473"/>
    <w:rsid w:val="0041598F"/>
    <w:rsid w:val="00422A36"/>
    <w:rsid w:val="00424E79"/>
    <w:rsid w:val="00432903"/>
    <w:rsid w:val="0045212B"/>
    <w:rsid w:val="0045797F"/>
    <w:rsid w:val="0046193A"/>
    <w:rsid w:val="0048482F"/>
    <w:rsid w:val="00493426"/>
    <w:rsid w:val="00494CA5"/>
    <w:rsid w:val="004C312E"/>
    <w:rsid w:val="004D4671"/>
    <w:rsid w:val="004D4829"/>
    <w:rsid w:val="004E05CD"/>
    <w:rsid w:val="004E421A"/>
    <w:rsid w:val="004F7F58"/>
    <w:rsid w:val="0050254D"/>
    <w:rsid w:val="00520014"/>
    <w:rsid w:val="005610BD"/>
    <w:rsid w:val="0056258A"/>
    <w:rsid w:val="0057012D"/>
    <w:rsid w:val="00571D6A"/>
    <w:rsid w:val="00592462"/>
    <w:rsid w:val="00595BE2"/>
    <w:rsid w:val="00596832"/>
    <w:rsid w:val="005A31E7"/>
    <w:rsid w:val="005A672F"/>
    <w:rsid w:val="005B2137"/>
    <w:rsid w:val="005C3BA5"/>
    <w:rsid w:val="005E6CE8"/>
    <w:rsid w:val="005F19E9"/>
    <w:rsid w:val="005F5797"/>
    <w:rsid w:val="00600CFD"/>
    <w:rsid w:val="00601951"/>
    <w:rsid w:val="00601F2D"/>
    <w:rsid w:val="00635FF3"/>
    <w:rsid w:val="00637CB9"/>
    <w:rsid w:val="006557DC"/>
    <w:rsid w:val="00657B52"/>
    <w:rsid w:val="00666970"/>
    <w:rsid w:val="0067102D"/>
    <w:rsid w:val="0068770F"/>
    <w:rsid w:val="0069436D"/>
    <w:rsid w:val="00695A59"/>
    <w:rsid w:val="006B128F"/>
    <w:rsid w:val="006B3A10"/>
    <w:rsid w:val="006C0FD5"/>
    <w:rsid w:val="006C1851"/>
    <w:rsid w:val="006D1053"/>
    <w:rsid w:val="006E6275"/>
    <w:rsid w:val="00707104"/>
    <w:rsid w:val="007139CE"/>
    <w:rsid w:val="007257B5"/>
    <w:rsid w:val="00727692"/>
    <w:rsid w:val="0073496E"/>
    <w:rsid w:val="00761898"/>
    <w:rsid w:val="007651A4"/>
    <w:rsid w:val="007750C4"/>
    <w:rsid w:val="007862CF"/>
    <w:rsid w:val="00793BD0"/>
    <w:rsid w:val="00796D27"/>
    <w:rsid w:val="007B6E29"/>
    <w:rsid w:val="007D3185"/>
    <w:rsid w:val="007D5F46"/>
    <w:rsid w:val="008058FD"/>
    <w:rsid w:val="0082749D"/>
    <w:rsid w:val="0084725B"/>
    <w:rsid w:val="0086146E"/>
    <w:rsid w:val="00863C62"/>
    <w:rsid w:val="00873718"/>
    <w:rsid w:val="00875007"/>
    <w:rsid w:val="0088350D"/>
    <w:rsid w:val="0088505B"/>
    <w:rsid w:val="0088607A"/>
    <w:rsid w:val="0089324F"/>
    <w:rsid w:val="008E0BED"/>
    <w:rsid w:val="008F7F92"/>
    <w:rsid w:val="009229BB"/>
    <w:rsid w:val="00923C8D"/>
    <w:rsid w:val="00931A86"/>
    <w:rsid w:val="009419F0"/>
    <w:rsid w:val="009641BB"/>
    <w:rsid w:val="00965F5A"/>
    <w:rsid w:val="0097289D"/>
    <w:rsid w:val="0097480E"/>
    <w:rsid w:val="00984DF0"/>
    <w:rsid w:val="0099377F"/>
    <w:rsid w:val="009A3728"/>
    <w:rsid w:val="009A3EBE"/>
    <w:rsid w:val="009A4526"/>
    <w:rsid w:val="009A6479"/>
    <w:rsid w:val="009C6A17"/>
    <w:rsid w:val="009D070C"/>
    <w:rsid w:val="009F3C8C"/>
    <w:rsid w:val="009F726F"/>
    <w:rsid w:val="00A00453"/>
    <w:rsid w:val="00A031C1"/>
    <w:rsid w:val="00A12BB9"/>
    <w:rsid w:val="00A30B01"/>
    <w:rsid w:val="00A55AAE"/>
    <w:rsid w:val="00A55AB4"/>
    <w:rsid w:val="00A60448"/>
    <w:rsid w:val="00A61F9B"/>
    <w:rsid w:val="00A71026"/>
    <w:rsid w:val="00A804EB"/>
    <w:rsid w:val="00A820F9"/>
    <w:rsid w:val="00A83F10"/>
    <w:rsid w:val="00A9501B"/>
    <w:rsid w:val="00AB01D8"/>
    <w:rsid w:val="00AD128B"/>
    <w:rsid w:val="00AD3E0F"/>
    <w:rsid w:val="00AE087E"/>
    <w:rsid w:val="00AE1F72"/>
    <w:rsid w:val="00AE2A40"/>
    <w:rsid w:val="00AE3A09"/>
    <w:rsid w:val="00AE6B2A"/>
    <w:rsid w:val="00AE71B7"/>
    <w:rsid w:val="00B12A59"/>
    <w:rsid w:val="00B14875"/>
    <w:rsid w:val="00B33B46"/>
    <w:rsid w:val="00B36421"/>
    <w:rsid w:val="00B40FA4"/>
    <w:rsid w:val="00B4203D"/>
    <w:rsid w:val="00B50D41"/>
    <w:rsid w:val="00B62202"/>
    <w:rsid w:val="00B6421F"/>
    <w:rsid w:val="00B73449"/>
    <w:rsid w:val="00BC0DB8"/>
    <w:rsid w:val="00BC2144"/>
    <w:rsid w:val="00BE4BEC"/>
    <w:rsid w:val="00BE6652"/>
    <w:rsid w:val="00C05389"/>
    <w:rsid w:val="00C11931"/>
    <w:rsid w:val="00C147E3"/>
    <w:rsid w:val="00C20878"/>
    <w:rsid w:val="00C21D13"/>
    <w:rsid w:val="00C412D4"/>
    <w:rsid w:val="00C54007"/>
    <w:rsid w:val="00C65128"/>
    <w:rsid w:val="00C77B54"/>
    <w:rsid w:val="00C8473A"/>
    <w:rsid w:val="00C9229A"/>
    <w:rsid w:val="00CA7252"/>
    <w:rsid w:val="00CD5226"/>
    <w:rsid w:val="00CE3B31"/>
    <w:rsid w:val="00CE7889"/>
    <w:rsid w:val="00D16971"/>
    <w:rsid w:val="00D17DB0"/>
    <w:rsid w:val="00D22E81"/>
    <w:rsid w:val="00D26223"/>
    <w:rsid w:val="00D37649"/>
    <w:rsid w:val="00D62632"/>
    <w:rsid w:val="00D81093"/>
    <w:rsid w:val="00D8342E"/>
    <w:rsid w:val="00D912AF"/>
    <w:rsid w:val="00D93E11"/>
    <w:rsid w:val="00DA1474"/>
    <w:rsid w:val="00DC4F7C"/>
    <w:rsid w:val="00DC584A"/>
    <w:rsid w:val="00DD5A41"/>
    <w:rsid w:val="00DE0FDD"/>
    <w:rsid w:val="00DE27E9"/>
    <w:rsid w:val="00E13B28"/>
    <w:rsid w:val="00E20F93"/>
    <w:rsid w:val="00E21202"/>
    <w:rsid w:val="00E26EA0"/>
    <w:rsid w:val="00E31C88"/>
    <w:rsid w:val="00E45F8D"/>
    <w:rsid w:val="00E51E52"/>
    <w:rsid w:val="00E64B8C"/>
    <w:rsid w:val="00E7748B"/>
    <w:rsid w:val="00E80C14"/>
    <w:rsid w:val="00E823D9"/>
    <w:rsid w:val="00E926A9"/>
    <w:rsid w:val="00E9565F"/>
    <w:rsid w:val="00EB735C"/>
    <w:rsid w:val="00ED42A4"/>
    <w:rsid w:val="00EF6801"/>
    <w:rsid w:val="00EF6AB9"/>
    <w:rsid w:val="00F056FA"/>
    <w:rsid w:val="00F10352"/>
    <w:rsid w:val="00F176B8"/>
    <w:rsid w:val="00F20D8E"/>
    <w:rsid w:val="00F2704A"/>
    <w:rsid w:val="00F66EA8"/>
    <w:rsid w:val="00F70E29"/>
    <w:rsid w:val="00F738ED"/>
    <w:rsid w:val="00F7392F"/>
    <w:rsid w:val="00F94CE8"/>
    <w:rsid w:val="00FA495C"/>
    <w:rsid w:val="00FB418C"/>
    <w:rsid w:val="00FE198B"/>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2022-07-04T15:22:00Z</dcterms:created>
  <dcterms:modified xsi:type="dcterms:W3CDTF">2022-07-04T15:22:00Z</dcterms:modified>
</cp:coreProperties>
</file>