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67AE1911" w:rsidR="00F94CE8" w:rsidRPr="005F19E9" w:rsidRDefault="00E22100" w:rsidP="00C11931">
      <w:pPr>
        <w:pStyle w:val="NoSpacing"/>
        <w:contextualSpacing/>
        <w:mirrorIndents/>
        <w:rPr>
          <w:rFonts w:ascii="Verdana" w:hAnsi="Verdana"/>
          <w:b/>
          <w:bCs/>
          <w:color w:val="FF0000"/>
          <w:sz w:val="20"/>
          <w:szCs w:val="20"/>
        </w:rPr>
      </w:pPr>
      <w:r>
        <w:rPr>
          <w:rFonts w:ascii="Verdana" w:hAnsi="Verdana"/>
          <w:b/>
          <w:bCs/>
          <w:color w:val="FF0000"/>
          <w:sz w:val="20"/>
          <w:szCs w:val="20"/>
        </w:rPr>
        <w:t>Sporting Goods</w:t>
      </w:r>
      <w:r w:rsidR="005F19E9" w:rsidRPr="005F19E9">
        <w:rPr>
          <w:rFonts w:ascii="Verdana" w:hAnsi="Verdana"/>
          <w:b/>
          <w:bCs/>
          <w:color w:val="FF0000"/>
          <w:sz w:val="20"/>
          <w:szCs w:val="20"/>
        </w:rPr>
        <w:t xml:space="preserve"> Market 2022</w:t>
      </w:r>
    </w:p>
    <w:p w14:paraId="11DB62D2" w14:textId="77777777" w:rsidR="00F94CE8" w:rsidRPr="00516C4B" w:rsidRDefault="00F94CE8" w:rsidP="00516C4B">
      <w:pPr>
        <w:pStyle w:val="NoSpacing"/>
        <w:contextualSpacing/>
        <w:mirrorIndents/>
        <w:rPr>
          <w:rFonts w:ascii="Verdana" w:hAnsi="Verdana"/>
          <w:sz w:val="20"/>
          <w:szCs w:val="20"/>
        </w:rPr>
      </w:pPr>
    </w:p>
    <w:p w14:paraId="4EBB5426" w14:textId="77777777" w:rsidR="00516C4B" w:rsidRPr="00516C4B" w:rsidRDefault="00516C4B" w:rsidP="00516C4B">
      <w:pPr>
        <w:spacing w:after="0" w:line="240" w:lineRule="auto"/>
        <w:contextualSpacing/>
        <w:mirrorIndents/>
        <w:jc w:val="center"/>
        <w:rPr>
          <w:rFonts w:ascii="Verdana" w:hAnsi="Verdana"/>
          <w:b/>
          <w:bCs/>
          <w:color w:val="0070C0"/>
          <w:sz w:val="20"/>
          <w:szCs w:val="20"/>
        </w:rPr>
      </w:pPr>
      <w:r w:rsidRPr="00516C4B">
        <w:rPr>
          <w:rFonts w:ascii="Verdana" w:hAnsi="Verdana"/>
          <w:b/>
          <w:bCs/>
          <w:color w:val="0070C0"/>
          <w:sz w:val="20"/>
          <w:szCs w:val="20"/>
        </w:rPr>
        <w:t>Sales Moderate After Strong Years</w:t>
      </w:r>
    </w:p>
    <w:p w14:paraId="03981711" w14:textId="77777777" w:rsidR="00516C4B" w:rsidRPr="00516C4B" w:rsidRDefault="00516C4B" w:rsidP="00516C4B">
      <w:pPr>
        <w:spacing w:after="0" w:line="240" w:lineRule="auto"/>
        <w:contextualSpacing/>
        <w:mirrorIndents/>
        <w:rPr>
          <w:rFonts w:ascii="Verdana" w:hAnsi="Verdana"/>
          <w:sz w:val="20"/>
          <w:szCs w:val="20"/>
        </w:rPr>
      </w:pPr>
    </w:p>
    <w:p w14:paraId="29BDF953" w14:textId="1D6F0896" w:rsidR="00516C4B" w:rsidRDefault="00516C4B" w:rsidP="00516C4B">
      <w:pPr>
        <w:spacing w:after="0" w:line="240" w:lineRule="auto"/>
        <w:contextualSpacing/>
        <w:mirrorIndents/>
        <w:rPr>
          <w:rFonts w:ascii="Verdana" w:hAnsi="Verdana"/>
          <w:sz w:val="20"/>
          <w:szCs w:val="20"/>
        </w:rPr>
      </w:pPr>
      <w:r>
        <w:rPr>
          <w:rFonts w:ascii="Verdana" w:hAnsi="Verdana"/>
          <w:sz w:val="20"/>
          <w:szCs w:val="20"/>
        </w:rPr>
        <w:t xml:space="preserve">The pandemic drove many people outdoors to escape and increase their physical activity. Unsurprisingly, therefore, total 2021 sales at sporting goods stores increased </w:t>
      </w:r>
      <w:r w:rsidR="008966CA">
        <w:rPr>
          <w:rFonts w:ascii="Verdana" w:hAnsi="Verdana"/>
          <w:sz w:val="20"/>
          <w:szCs w:val="20"/>
        </w:rPr>
        <w:t>24.2% from 2020; however, 2022 sales to date (through April) have decreased 2.2%.</w:t>
      </w:r>
    </w:p>
    <w:p w14:paraId="3E29C2C4" w14:textId="6321B92F" w:rsidR="00516C4B" w:rsidRDefault="00516C4B" w:rsidP="00516C4B">
      <w:pPr>
        <w:spacing w:after="0" w:line="240" w:lineRule="auto"/>
        <w:contextualSpacing/>
        <w:mirrorIndents/>
        <w:rPr>
          <w:rFonts w:ascii="Verdana" w:hAnsi="Verdana"/>
          <w:sz w:val="20"/>
          <w:szCs w:val="20"/>
        </w:rPr>
      </w:pPr>
    </w:p>
    <w:p w14:paraId="1FCA3411" w14:textId="1440EDCD" w:rsidR="00516C4B" w:rsidRDefault="008966CA" w:rsidP="00516C4B">
      <w:pPr>
        <w:spacing w:after="0" w:line="240" w:lineRule="auto"/>
        <w:contextualSpacing/>
        <w:mirrorIndents/>
        <w:rPr>
          <w:rFonts w:ascii="Verdana" w:hAnsi="Verdana"/>
          <w:sz w:val="20"/>
          <w:szCs w:val="20"/>
        </w:rPr>
      </w:pPr>
      <w:r>
        <w:rPr>
          <w:rFonts w:ascii="Verdana" w:hAnsi="Verdana"/>
          <w:sz w:val="20"/>
          <w:szCs w:val="20"/>
        </w:rPr>
        <w:t xml:space="preserve">The NPD Group reports specific sporting goods categories fared better </w:t>
      </w:r>
      <w:r w:rsidR="00E87A00">
        <w:rPr>
          <w:rFonts w:ascii="Verdana" w:hAnsi="Verdana"/>
          <w:sz w:val="20"/>
          <w:szCs w:val="20"/>
        </w:rPr>
        <w:t>during Q1 2022, with sales for baseball, lacrosse, soccer and racquet sports equipment increasing 19% YOY, although the impact of inflation was much less during Q1 than Q2 2022.</w:t>
      </w:r>
    </w:p>
    <w:p w14:paraId="3E390371" w14:textId="77777777" w:rsidR="00516C4B" w:rsidRDefault="00516C4B" w:rsidP="00516C4B">
      <w:pPr>
        <w:spacing w:after="0" w:line="240" w:lineRule="auto"/>
        <w:contextualSpacing/>
        <w:mirrorIndents/>
        <w:rPr>
          <w:rFonts w:ascii="Verdana" w:hAnsi="Verdana"/>
          <w:sz w:val="20"/>
          <w:szCs w:val="20"/>
        </w:rPr>
      </w:pPr>
    </w:p>
    <w:p w14:paraId="0008410A" w14:textId="6FE138EA" w:rsidR="00516C4B" w:rsidRDefault="00E87A00" w:rsidP="00516C4B">
      <w:pPr>
        <w:spacing w:after="0" w:line="240" w:lineRule="auto"/>
        <w:contextualSpacing/>
        <w:mirrorIndents/>
        <w:rPr>
          <w:rFonts w:ascii="Verdana" w:hAnsi="Verdana"/>
          <w:sz w:val="20"/>
          <w:szCs w:val="20"/>
        </w:rPr>
      </w:pPr>
      <w:r>
        <w:rPr>
          <w:rFonts w:ascii="Verdana" w:hAnsi="Verdana"/>
          <w:sz w:val="20"/>
          <w:szCs w:val="20"/>
        </w:rPr>
        <w:t xml:space="preserve">The NPD Group also cited the increased emphasis on health and wellness propelled activewear sales to a 39% increase during </w:t>
      </w:r>
      <w:r w:rsidR="00535599">
        <w:rPr>
          <w:rFonts w:ascii="Verdana" w:hAnsi="Verdana"/>
          <w:sz w:val="20"/>
          <w:szCs w:val="20"/>
        </w:rPr>
        <w:t xml:space="preserve">the </w:t>
      </w:r>
      <w:r>
        <w:rPr>
          <w:rFonts w:ascii="Verdana" w:hAnsi="Verdana"/>
          <w:sz w:val="20"/>
          <w:szCs w:val="20"/>
        </w:rPr>
        <w:t>January–April</w:t>
      </w:r>
      <w:r w:rsidR="00535599">
        <w:rPr>
          <w:rFonts w:ascii="Verdana" w:hAnsi="Verdana"/>
          <w:sz w:val="20"/>
          <w:szCs w:val="20"/>
        </w:rPr>
        <w:t xml:space="preserve"> 2022 period</w:t>
      </w:r>
      <w:r w:rsidR="00EC253D">
        <w:rPr>
          <w:rFonts w:ascii="Verdana" w:hAnsi="Verdana"/>
          <w:sz w:val="20"/>
          <w:szCs w:val="20"/>
        </w:rPr>
        <w:t>,</w:t>
      </w:r>
      <w:r>
        <w:rPr>
          <w:rFonts w:ascii="Verdana" w:hAnsi="Verdana"/>
          <w:sz w:val="20"/>
          <w:szCs w:val="20"/>
        </w:rPr>
        <w:t xml:space="preserve"> compared </w:t>
      </w:r>
      <w:r w:rsidR="00EC253D">
        <w:rPr>
          <w:rFonts w:ascii="Verdana" w:hAnsi="Verdana"/>
          <w:sz w:val="20"/>
          <w:szCs w:val="20"/>
        </w:rPr>
        <w:t>t</w:t>
      </w:r>
      <w:r w:rsidR="00535599">
        <w:rPr>
          <w:rFonts w:ascii="Verdana" w:hAnsi="Verdana"/>
          <w:sz w:val="20"/>
          <w:szCs w:val="20"/>
        </w:rPr>
        <w:t xml:space="preserve">o </w:t>
      </w:r>
      <w:r>
        <w:rPr>
          <w:rFonts w:ascii="Verdana" w:hAnsi="Verdana"/>
          <w:sz w:val="20"/>
          <w:szCs w:val="20"/>
        </w:rPr>
        <w:t xml:space="preserve">2019. </w:t>
      </w:r>
      <w:r w:rsidR="00EC253D">
        <w:rPr>
          <w:rFonts w:ascii="Verdana" w:hAnsi="Verdana"/>
          <w:sz w:val="20"/>
          <w:szCs w:val="20"/>
        </w:rPr>
        <w:t>January–April</w:t>
      </w:r>
      <w:r w:rsidR="00EC253D">
        <w:rPr>
          <w:rFonts w:ascii="Verdana" w:hAnsi="Verdana"/>
          <w:sz w:val="20"/>
          <w:szCs w:val="20"/>
        </w:rPr>
        <w:t xml:space="preserve"> o</w:t>
      </w:r>
      <w:r>
        <w:rPr>
          <w:rFonts w:ascii="Verdana" w:hAnsi="Verdana"/>
          <w:sz w:val="20"/>
          <w:szCs w:val="20"/>
        </w:rPr>
        <w:t>utdoor equipment sales increased 25%, compared to 2019.</w:t>
      </w:r>
    </w:p>
    <w:p w14:paraId="27469F3A" w14:textId="7173CF6D" w:rsidR="00516C4B" w:rsidRDefault="00516C4B" w:rsidP="00516C4B">
      <w:pPr>
        <w:spacing w:after="0" w:line="240" w:lineRule="auto"/>
        <w:contextualSpacing/>
        <w:mirrorIndents/>
        <w:rPr>
          <w:rFonts w:ascii="Verdana" w:hAnsi="Verdana"/>
          <w:sz w:val="20"/>
          <w:szCs w:val="20"/>
        </w:rPr>
      </w:pPr>
    </w:p>
    <w:p w14:paraId="26C5CC7A" w14:textId="64D7B1E9" w:rsidR="0069049B" w:rsidRPr="00502F18" w:rsidRDefault="00391E66" w:rsidP="0069049B">
      <w:pPr>
        <w:pStyle w:val="Header"/>
        <w:contextualSpacing/>
        <w:jc w:val="center"/>
        <w:rPr>
          <w:rFonts w:ascii="Verdana" w:hAnsi="Verdana"/>
          <w:b/>
          <w:sz w:val="20"/>
          <w:szCs w:val="20"/>
        </w:rPr>
      </w:pPr>
      <w:r>
        <w:rPr>
          <w:rFonts w:ascii="Verdana" w:hAnsi="Verdana"/>
          <w:b/>
          <w:sz w:val="20"/>
          <w:szCs w:val="20"/>
        </w:rPr>
        <w:t xml:space="preserve">Comparison of </w:t>
      </w:r>
      <w:r w:rsidR="0069049B">
        <w:rPr>
          <w:rFonts w:ascii="Verdana" w:hAnsi="Verdana"/>
          <w:b/>
          <w:sz w:val="20"/>
          <w:szCs w:val="20"/>
        </w:rPr>
        <w:t>Sporting Goods Store</w:t>
      </w:r>
      <w:r>
        <w:rPr>
          <w:rFonts w:ascii="Verdana" w:hAnsi="Verdana"/>
          <w:b/>
          <w:sz w:val="20"/>
          <w:szCs w:val="20"/>
        </w:rPr>
        <w:t xml:space="preserve"> Sales, 2020–2022</w:t>
      </w:r>
    </w:p>
    <w:tbl>
      <w:tblPr>
        <w:tblW w:w="11232" w:type="dxa"/>
        <w:jc w:val="center"/>
        <w:tblBorders>
          <w:left w:val="single" w:sz="8" w:space="0" w:color="000000"/>
          <w:right w:val="single" w:sz="8" w:space="0" w:color="000000"/>
        </w:tblBorders>
        <w:tblLayout w:type="fixed"/>
        <w:tblLook w:val="0000" w:firstRow="0" w:lastRow="0" w:firstColumn="0" w:lastColumn="0" w:noHBand="0" w:noVBand="0"/>
      </w:tblPr>
      <w:tblGrid>
        <w:gridCol w:w="1728"/>
        <w:gridCol w:w="1296"/>
        <w:gridCol w:w="1296"/>
        <w:gridCol w:w="1296"/>
        <w:gridCol w:w="1728"/>
        <w:gridCol w:w="1296"/>
        <w:gridCol w:w="1296"/>
        <w:gridCol w:w="1296"/>
      </w:tblGrid>
      <w:tr w:rsidR="00391E66" w:rsidRPr="00502F18" w14:paraId="1619A2DE" w14:textId="77777777" w:rsidTr="0069049B">
        <w:trPr>
          <w:jc w:val="center"/>
        </w:trPr>
        <w:tc>
          <w:tcPr>
            <w:tcW w:w="1728"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2F6D115E" w14:textId="77777777" w:rsidR="00391E66" w:rsidRPr="00502F18" w:rsidRDefault="00391E66"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Period</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063FFEF2" w14:textId="4473AC90" w:rsidR="00391E66" w:rsidRDefault="00391E66"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2022 Sales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0243B71" w14:textId="0B5D8FDA" w:rsidR="00391E66" w:rsidRDefault="00391E66"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2021</w:t>
            </w:r>
          </w:p>
        </w:tc>
        <w:tc>
          <w:tcPr>
            <w:tcW w:w="1296" w:type="dxa"/>
            <w:tcBorders>
              <w:top w:val="single" w:sz="12" w:space="0" w:color="000000"/>
              <w:left w:val="single" w:sz="8" w:space="0" w:color="0070C0"/>
              <w:bottom w:val="single" w:sz="18" w:space="0" w:color="C0504D" w:themeColor="accent2"/>
              <w:right w:val="single" w:sz="18" w:space="0" w:color="0070C0"/>
            </w:tcBorders>
            <w:shd w:val="clear" w:color="auto" w:fill="auto"/>
            <w:vAlign w:val="center"/>
          </w:tcPr>
          <w:p w14:paraId="69093A5C" w14:textId="4D4C4503" w:rsidR="00391E66" w:rsidRPr="00502F18" w:rsidRDefault="00391E66"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728"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2210D33C" w14:textId="77777777" w:rsidR="00391E66" w:rsidRPr="00502F18" w:rsidRDefault="00391E66"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Period</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7A846947" w14:textId="77777777" w:rsidR="00391E66" w:rsidRDefault="00391E66"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 Sales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4C7C9BF" w14:textId="77777777" w:rsidR="00391E66" w:rsidRDefault="00391E66"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29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F936F17" w14:textId="77777777" w:rsidR="00391E66" w:rsidRPr="00502F18" w:rsidRDefault="00391E66"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2019</w:t>
            </w:r>
          </w:p>
        </w:tc>
      </w:tr>
      <w:tr w:rsidR="00391E66" w:rsidRPr="00502F18" w14:paraId="335BCE2C" w14:textId="77777777" w:rsidTr="00013BB6">
        <w:trPr>
          <w:trHeight w:val="243"/>
          <w:jc w:val="center"/>
        </w:trPr>
        <w:tc>
          <w:tcPr>
            <w:tcW w:w="1728"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7089EC7F" w14:textId="4793F4F6" w:rsidR="00391E66" w:rsidRPr="00502F18" w:rsidRDefault="00391E66"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January</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auto"/>
            <w:vAlign w:val="center"/>
          </w:tcPr>
          <w:p w14:paraId="7642B9C5" w14:textId="460F7BC7" w:rsidR="00391E66" w:rsidRDefault="0069049B"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$4.07 B</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78DDC1A9" w14:textId="7385C360" w:rsidR="00391E66"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C21CA6">
              <w:rPr>
                <w:rFonts w:ascii="Verdana" w:eastAsia="Times New Roman" w:hAnsi="Verdana"/>
                <w:sz w:val="20"/>
                <w:szCs w:val="20"/>
              </w:rPr>
              <w:t>0.02</w:t>
            </w:r>
            <w:r>
              <w:rPr>
                <w:rFonts w:ascii="Verdana" w:eastAsia="Times New Roman" w:hAnsi="Verdana"/>
                <w:sz w:val="20"/>
                <w:szCs w:val="20"/>
              </w:rPr>
              <w:t>%</w:t>
            </w:r>
          </w:p>
        </w:tc>
        <w:tc>
          <w:tcPr>
            <w:tcW w:w="1296" w:type="dxa"/>
            <w:tcBorders>
              <w:top w:val="single" w:sz="18" w:space="0" w:color="C0504D" w:themeColor="accent2"/>
              <w:left w:val="single" w:sz="8" w:space="0" w:color="0070C0"/>
              <w:bottom w:val="single" w:sz="4" w:space="0" w:color="auto"/>
              <w:right w:val="single" w:sz="18" w:space="0" w:color="0070C0"/>
            </w:tcBorders>
            <w:shd w:val="clear" w:color="auto" w:fill="C2D69B" w:themeFill="accent3" w:themeFillTint="99"/>
            <w:vAlign w:val="center"/>
          </w:tcPr>
          <w:p w14:paraId="6E5B5D6A" w14:textId="5D19D533" w:rsidR="00391E66" w:rsidRPr="00502F18"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C21CA6">
              <w:rPr>
                <w:rFonts w:ascii="Verdana" w:eastAsia="Times New Roman" w:hAnsi="Verdana"/>
                <w:sz w:val="20"/>
                <w:szCs w:val="20"/>
              </w:rPr>
              <w:t>38.0</w:t>
            </w:r>
            <w:r>
              <w:rPr>
                <w:rFonts w:ascii="Verdana" w:eastAsia="Times New Roman" w:hAnsi="Verdana"/>
                <w:sz w:val="20"/>
                <w:szCs w:val="20"/>
              </w:rPr>
              <w:t>%</w:t>
            </w:r>
          </w:p>
        </w:tc>
        <w:tc>
          <w:tcPr>
            <w:tcW w:w="1728"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421B9070" w14:textId="5F81A7F7" w:rsidR="00391E66" w:rsidRPr="00502F18" w:rsidRDefault="0069049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October</w:t>
            </w:r>
          </w:p>
        </w:tc>
        <w:tc>
          <w:tcPr>
            <w:tcW w:w="1296"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3680E5F1" w14:textId="1A039314" w:rsidR="00391E66" w:rsidRPr="00502F18" w:rsidRDefault="00ED7CC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$5.01 B</w:t>
            </w:r>
          </w:p>
        </w:tc>
        <w:tc>
          <w:tcPr>
            <w:tcW w:w="1296"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0A020C72" w14:textId="2AA6CE30" w:rsidR="00391E66" w:rsidRPr="00502F18"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ED7CCF">
              <w:rPr>
                <w:rFonts w:ascii="Verdana" w:eastAsia="Times New Roman" w:hAnsi="Verdana"/>
                <w:sz w:val="20"/>
                <w:szCs w:val="20"/>
              </w:rPr>
              <w:t>9.3</w:t>
            </w:r>
            <w:r>
              <w:rPr>
                <w:rFonts w:ascii="Verdana" w:eastAsia="Times New Roman" w:hAnsi="Verdana"/>
                <w:sz w:val="20"/>
                <w:szCs w:val="20"/>
              </w:rPr>
              <w:t>%</w:t>
            </w:r>
          </w:p>
        </w:tc>
        <w:tc>
          <w:tcPr>
            <w:tcW w:w="1296"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0BA4263E" w14:textId="70B4F71B" w:rsidR="00391E66" w:rsidRPr="00502F18"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ED7CCF">
              <w:rPr>
                <w:rFonts w:ascii="Verdana" w:eastAsia="Times New Roman" w:hAnsi="Verdana"/>
                <w:sz w:val="20"/>
                <w:szCs w:val="20"/>
              </w:rPr>
              <w:t>43.6</w:t>
            </w:r>
            <w:r>
              <w:rPr>
                <w:rFonts w:ascii="Verdana" w:eastAsia="Times New Roman" w:hAnsi="Verdana"/>
                <w:sz w:val="20"/>
                <w:szCs w:val="20"/>
              </w:rPr>
              <w:t>%</w:t>
            </w:r>
          </w:p>
        </w:tc>
      </w:tr>
      <w:tr w:rsidR="00391E66" w:rsidRPr="00502F18" w14:paraId="16F71A77" w14:textId="77777777" w:rsidTr="00013BB6">
        <w:trPr>
          <w:trHeight w:val="243"/>
          <w:jc w:val="center"/>
        </w:trPr>
        <w:tc>
          <w:tcPr>
            <w:tcW w:w="1728" w:type="dxa"/>
            <w:tcBorders>
              <w:top w:val="single" w:sz="4" w:space="0" w:color="auto"/>
              <w:left w:val="single" w:sz="12" w:space="0" w:color="000000"/>
              <w:bottom w:val="single" w:sz="4" w:space="0" w:color="000000"/>
              <w:right w:val="single" w:sz="12" w:space="0" w:color="0070C0"/>
            </w:tcBorders>
            <w:shd w:val="clear" w:color="auto" w:fill="auto"/>
            <w:vAlign w:val="center"/>
          </w:tcPr>
          <w:p w14:paraId="640149EB" w14:textId="53D4FF18" w:rsidR="00391E66" w:rsidRPr="00502F18" w:rsidRDefault="00391E66"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February</w:t>
            </w:r>
          </w:p>
        </w:tc>
        <w:tc>
          <w:tcPr>
            <w:tcW w:w="1296" w:type="dxa"/>
            <w:tcBorders>
              <w:top w:val="single" w:sz="4" w:space="0" w:color="auto"/>
              <w:left w:val="single" w:sz="8" w:space="0" w:color="0070C0"/>
              <w:bottom w:val="single" w:sz="4" w:space="0" w:color="000000"/>
              <w:right w:val="single" w:sz="8" w:space="0" w:color="0070C0"/>
            </w:tcBorders>
            <w:shd w:val="clear" w:color="auto" w:fill="auto"/>
            <w:vAlign w:val="center"/>
          </w:tcPr>
          <w:p w14:paraId="207DB7B5" w14:textId="3003F66F" w:rsidR="00391E66" w:rsidRDefault="0069049B"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$4.20 B</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1FD4D7C" w14:textId="12239DBF" w:rsidR="00391E66"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r w:rsidR="00C21CA6">
              <w:rPr>
                <w:rFonts w:ascii="Verdana" w:eastAsia="Times New Roman" w:hAnsi="Verdana"/>
                <w:sz w:val="20"/>
                <w:szCs w:val="20"/>
              </w:rPr>
              <w:t>2.0</w:t>
            </w:r>
            <w:r>
              <w:rPr>
                <w:rFonts w:ascii="Verdana" w:eastAsia="Times New Roman" w:hAnsi="Verdana"/>
                <w:sz w:val="20"/>
                <w:szCs w:val="20"/>
              </w:rPr>
              <w:t>%</w:t>
            </w:r>
          </w:p>
        </w:tc>
        <w:tc>
          <w:tcPr>
            <w:tcW w:w="1296"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3D924066" w14:textId="35AFFB89" w:rsidR="00391E66" w:rsidRPr="00502F18"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C21CA6">
              <w:rPr>
                <w:rFonts w:ascii="Verdana" w:eastAsia="Times New Roman" w:hAnsi="Verdana"/>
                <w:sz w:val="20"/>
                <w:szCs w:val="20"/>
              </w:rPr>
              <w:t>37</w:t>
            </w:r>
            <w:r>
              <w:rPr>
                <w:rFonts w:ascii="Verdana" w:eastAsia="Times New Roman" w:hAnsi="Verdana"/>
                <w:sz w:val="20"/>
                <w:szCs w:val="20"/>
              </w:rPr>
              <w:t>.7%</w:t>
            </w:r>
          </w:p>
        </w:tc>
        <w:tc>
          <w:tcPr>
            <w:tcW w:w="1728"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2EBD654B" w14:textId="1158B41E" w:rsidR="00391E66" w:rsidRPr="00502F18" w:rsidRDefault="0069049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November</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32E3B8BA" w14:textId="1033972C" w:rsidR="00391E66" w:rsidRPr="00502F18" w:rsidRDefault="00ED7CC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$5.62 B</w:t>
            </w:r>
          </w:p>
        </w:tc>
        <w:tc>
          <w:tcPr>
            <w:tcW w:w="1296"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6532802D" w14:textId="21D29251" w:rsidR="00391E66" w:rsidRPr="00502F18"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ED7CCF">
              <w:rPr>
                <w:rFonts w:ascii="Verdana" w:eastAsia="Times New Roman" w:hAnsi="Verdana"/>
                <w:sz w:val="20"/>
                <w:szCs w:val="20"/>
              </w:rPr>
              <w:t>24.1</w:t>
            </w:r>
            <w:r>
              <w:rPr>
                <w:rFonts w:ascii="Verdana" w:eastAsia="Times New Roman" w:hAnsi="Verdana"/>
                <w:sz w:val="20"/>
                <w:szCs w:val="20"/>
              </w:rPr>
              <w:t>%</w:t>
            </w:r>
          </w:p>
        </w:tc>
        <w:tc>
          <w:tcPr>
            <w:tcW w:w="1296"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5D6C188F" w14:textId="7A81FD7A" w:rsidR="00391E66" w:rsidRPr="00502F18"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ED7CCF">
              <w:rPr>
                <w:rFonts w:ascii="Verdana" w:eastAsia="Times New Roman" w:hAnsi="Verdana"/>
                <w:sz w:val="20"/>
                <w:szCs w:val="20"/>
              </w:rPr>
              <w:t>48</w:t>
            </w:r>
            <w:r>
              <w:rPr>
                <w:rFonts w:ascii="Verdana" w:eastAsia="Times New Roman" w:hAnsi="Verdana"/>
                <w:sz w:val="20"/>
                <w:szCs w:val="20"/>
              </w:rPr>
              <w:t>.7%</w:t>
            </w:r>
          </w:p>
        </w:tc>
      </w:tr>
      <w:tr w:rsidR="00391E66" w:rsidRPr="00502F18" w14:paraId="396F838E" w14:textId="77777777" w:rsidTr="00013BB6">
        <w:trPr>
          <w:trHeight w:val="243"/>
          <w:jc w:val="center"/>
        </w:trPr>
        <w:tc>
          <w:tcPr>
            <w:tcW w:w="1728" w:type="dxa"/>
            <w:tcBorders>
              <w:top w:val="single" w:sz="4" w:space="0" w:color="auto"/>
              <w:left w:val="single" w:sz="12" w:space="0" w:color="000000"/>
              <w:bottom w:val="single" w:sz="4" w:space="0" w:color="000000"/>
              <w:right w:val="single" w:sz="12" w:space="0" w:color="0070C0"/>
            </w:tcBorders>
            <w:shd w:val="clear" w:color="auto" w:fill="auto"/>
            <w:vAlign w:val="center"/>
          </w:tcPr>
          <w:p w14:paraId="20BF0C04" w14:textId="141AF92A" w:rsidR="00391E66" w:rsidRDefault="00391E66"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March</w:t>
            </w:r>
          </w:p>
        </w:tc>
        <w:tc>
          <w:tcPr>
            <w:tcW w:w="1296" w:type="dxa"/>
            <w:tcBorders>
              <w:top w:val="single" w:sz="4" w:space="0" w:color="auto"/>
              <w:left w:val="single" w:sz="8" w:space="0" w:color="0070C0"/>
              <w:bottom w:val="single" w:sz="4" w:space="0" w:color="000000"/>
              <w:right w:val="single" w:sz="8" w:space="0" w:color="0070C0"/>
            </w:tcBorders>
            <w:shd w:val="clear" w:color="auto" w:fill="auto"/>
            <w:vAlign w:val="center"/>
          </w:tcPr>
          <w:p w14:paraId="5C3CC58D" w14:textId="328B7D09" w:rsidR="00391E66" w:rsidRDefault="0069049B"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$5.50</w:t>
            </w:r>
            <w:r w:rsidR="00391E66">
              <w:rPr>
                <w:rFonts w:ascii="Verdana" w:eastAsia="Times New Roman" w:hAnsi="Verdana"/>
                <w:sz w:val="20"/>
                <w:szCs w:val="20"/>
              </w:rPr>
              <w:t xml:space="preserve"> B</w:t>
            </w:r>
          </w:p>
        </w:tc>
        <w:tc>
          <w:tcPr>
            <w:tcW w:w="129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227392BC" w14:textId="227FD738" w:rsidR="00391E66" w:rsidRDefault="00C21CA6" w:rsidP="00C21CA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r w:rsidR="00391E66">
              <w:rPr>
                <w:rFonts w:ascii="Verdana" w:eastAsia="Times New Roman" w:hAnsi="Verdana"/>
                <w:sz w:val="20"/>
                <w:szCs w:val="20"/>
              </w:rPr>
              <w:t>%</w:t>
            </w:r>
          </w:p>
        </w:tc>
        <w:tc>
          <w:tcPr>
            <w:tcW w:w="1296" w:type="dxa"/>
            <w:tcBorders>
              <w:top w:val="single" w:sz="4" w:space="0" w:color="auto"/>
              <w:left w:val="single" w:sz="8" w:space="0" w:color="0070C0"/>
              <w:bottom w:val="single" w:sz="4" w:space="0" w:color="000000"/>
              <w:right w:val="single" w:sz="18" w:space="0" w:color="0070C0"/>
            </w:tcBorders>
            <w:shd w:val="clear" w:color="auto" w:fill="92D050"/>
            <w:vAlign w:val="center"/>
          </w:tcPr>
          <w:p w14:paraId="46D0E7F9" w14:textId="5EFCDA7E" w:rsidR="00391E66" w:rsidRDefault="00C21CA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+61.8</w:t>
            </w:r>
            <w:r w:rsidR="00391E66">
              <w:rPr>
                <w:rFonts w:ascii="Verdana" w:eastAsia="Times New Roman" w:hAnsi="Verdana"/>
                <w:sz w:val="20"/>
                <w:szCs w:val="20"/>
              </w:rPr>
              <w:t>%</w:t>
            </w:r>
          </w:p>
        </w:tc>
        <w:tc>
          <w:tcPr>
            <w:tcW w:w="1728"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76025B4" w14:textId="51E98581" w:rsidR="00391E66" w:rsidRDefault="0069049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December</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1E9359F6" w14:textId="3C375914" w:rsidR="00391E66" w:rsidRDefault="00ED7CC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$7.54 B</w:t>
            </w:r>
          </w:p>
        </w:tc>
        <w:tc>
          <w:tcPr>
            <w:tcW w:w="1296"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15EEF79B" w14:textId="77080B11" w:rsidR="00391E66"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ED7CCF">
              <w:rPr>
                <w:rFonts w:ascii="Verdana" w:eastAsia="Times New Roman" w:hAnsi="Verdana"/>
                <w:sz w:val="20"/>
                <w:szCs w:val="20"/>
              </w:rPr>
              <w:t>13.2</w:t>
            </w:r>
            <w:r>
              <w:rPr>
                <w:rFonts w:ascii="Verdana" w:eastAsia="Times New Roman" w:hAnsi="Verdana"/>
                <w:sz w:val="20"/>
                <w:szCs w:val="20"/>
              </w:rPr>
              <w:t>%</w:t>
            </w:r>
          </w:p>
        </w:tc>
        <w:tc>
          <w:tcPr>
            <w:tcW w:w="1296"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0B9DA27E" w14:textId="79BCD58D" w:rsidR="00391E66"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ED7CCF">
              <w:rPr>
                <w:rFonts w:ascii="Verdana" w:eastAsia="Times New Roman" w:hAnsi="Verdana"/>
                <w:sz w:val="20"/>
                <w:szCs w:val="20"/>
              </w:rPr>
              <w:t>42.8</w:t>
            </w:r>
            <w:r>
              <w:rPr>
                <w:rFonts w:ascii="Verdana" w:eastAsia="Times New Roman" w:hAnsi="Verdana"/>
                <w:sz w:val="20"/>
                <w:szCs w:val="20"/>
              </w:rPr>
              <w:t>%</w:t>
            </w:r>
          </w:p>
        </w:tc>
      </w:tr>
      <w:tr w:rsidR="0069049B" w:rsidRPr="00502F18" w14:paraId="51031BC3" w14:textId="77777777" w:rsidTr="00013BB6">
        <w:trPr>
          <w:trHeight w:val="243"/>
          <w:jc w:val="center"/>
        </w:trPr>
        <w:tc>
          <w:tcPr>
            <w:tcW w:w="1728"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0616B8E1" w14:textId="079BE8A9" w:rsidR="00391E66" w:rsidRPr="00502F18" w:rsidRDefault="00391E66"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April</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30BF3E7F" w14:textId="42384EF3" w:rsidR="00391E66" w:rsidRPr="00502F18" w:rsidRDefault="0069049B"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$5.41 B</w:t>
            </w:r>
          </w:p>
        </w:tc>
        <w:tc>
          <w:tcPr>
            <w:tcW w:w="1296"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33CD4ECD" w14:textId="71BBD0BD" w:rsidR="00391E66" w:rsidRPr="00502F18" w:rsidRDefault="00C21CA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-6.1%</w:t>
            </w:r>
          </w:p>
        </w:tc>
        <w:tc>
          <w:tcPr>
            <w:tcW w:w="1296" w:type="dxa"/>
            <w:tcBorders>
              <w:top w:val="single" w:sz="4" w:space="0" w:color="000000"/>
              <w:left w:val="single" w:sz="8" w:space="0" w:color="0070C0"/>
              <w:bottom w:val="single" w:sz="4" w:space="0" w:color="000000"/>
              <w:right w:val="single" w:sz="18" w:space="0" w:color="0070C0"/>
            </w:tcBorders>
            <w:shd w:val="clear" w:color="auto" w:fill="00B050"/>
            <w:vAlign w:val="center"/>
          </w:tcPr>
          <w:p w14:paraId="6654DEF2" w14:textId="45E9CE6E" w:rsidR="00391E66" w:rsidRPr="00502F18" w:rsidRDefault="00C21CA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+110.5%</w:t>
            </w:r>
          </w:p>
        </w:tc>
        <w:tc>
          <w:tcPr>
            <w:tcW w:w="1728"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0F9C6E6" w14:textId="44E33C82" w:rsidR="00391E66" w:rsidRPr="00502F18" w:rsidRDefault="0069049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Fourth quarter</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69504F5A" w14:textId="29061118" w:rsidR="00391E66" w:rsidRPr="00502F18"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ED7CCF">
              <w:rPr>
                <w:rFonts w:ascii="Verdana" w:eastAsia="Times New Roman" w:hAnsi="Verdana"/>
                <w:sz w:val="20"/>
                <w:szCs w:val="20"/>
              </w:rPr>
              <w:t>18.17</w:t>
            </w:r>
            <w:r>
              <w:rPr>
                <w:rFonts w:ascii="Verdana" w:eastAsia="Times New Roman" w:hAnsi="Verdana"/>
                <w:sz w:val="20"/>
                <w:szCs w:val="20"/>
              </w:rPr>
              <w:t xml:space="preserve"> B</w:t>
            </w:r>
          </w:p>
        </w:tc>
        <w:tc>
          <w:tcPr>
            <w:tcW w:w="1296"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49011BD1" w14:textId="02BCAD20" w:rsidR="00391E66" w:rsidRPr="00502F18"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ED7CCF">
              <w:rPr>
                <w:rFonts w:ascii="Verdana" w:eastAsia="Times New Roman" w:hAnsi="Verdana"/>
                <w:sz w:val="20"/>
                <w:szCs w:val="20"/>
              </w:rPr>
              <w:t>15.2</w:t>
            </w:r>
            <w:r>
              <w:rPr>
                <w:rFonts w:ascii="Verdana" w:eastAsia="Times New Roman" w:hAnsi="Verdana"/>
                <w:sz w:val="20"/>
                <w:szCs w:val="20"/>
              </w:rPr>
              <w:t>%</w:t>
            </w:r>
          </w:p>
        </w:tc>
        <w:tc>
          <w:tcPr>
            <w:tcW w:w="1296"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4A94FEE3" w14:textId="728CF035" w:rsidR="00391E66" w:rsidRPr="00502F18" w:rsidRDefault="00391E6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78005B">
              <w:rPr>
                <w:rFonts w:ascii="Verdana" w:eastAsia="Times New Roman" w:hAnsi="Verdana"/>
                <w:sz w:val="20"/>
                <w:szCs w:val="20"/>
              </w:rPr>
              <w:t>44.8</w:t>
            </w:r>
            <w:r>
              <w:rPr>
                <w:rFonts w:ascii="Verdana" w:eastAsia="Times New Roman" w:hAnsi="Verdana"/>
                <w:sz w:val="20"/>
                <w:szCs w:val="20"/>
              </w:rPr>
              <w:t>%</w:t>
            </w:r>
          </w:p>
        </w:tc>
      </w:tr>
      <w:tr w:rsidR="0069049B" w:rsidRPr="00502F18" w14:paraId="35838A02" w14:textId="77777777" w:rsidTr="00013BB6">
        <w:trPr>
          <w:trHeight w:val="243"/>
          <w:jc w:val="center"/>
        </w:trPr>
        <w:tc>
          <w:tcPr>
            <w:tcW w:w="1728"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64C23DB5" w14:textId="0A05DCCF" w:rsidR="0069049B" w:rsidRDefault="0069049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January</w:t>
            </w:r>
            <w:r>
              <w:rPr>
                <w:rFonts w:ascii="Verdana" w:hAnsi="Verdana"/>
                <w:sz w:val="20"/>
                <w:szCs w:val="20"/>
              </w:rPr>
              <w:t>–April</w:t>
            </w:r>
          </w:p>
        </w:tc>
        <w:tc>
          <w:tcPr>
            <w:tcW w:w="1296" w:type="dxa"/>
            <w:tcBorders>
              <w:top w:val="single" w:sz="4" w:space="0" w:color="000000"/>
              <w:left w:val="single" w:sz="8" w:space="0" w:color="0070C0"/>
              <w:bottom w:val="single" w:sz="12" w:space="0" w:color="000000"/>
              <w:right w:val="single" w:sz="8" w:space="0" w:color="0070C0"/>
            </w:tcBorders>
            <w:shd w:val="clear" w:color="auto" w:fill="auto"/>
            <w:vAlign w:val="center"/>
          </w:tcPr>
          <w:p w14:paraId="0AC63B8C" w14:textId="0F6EE2BF" w:rsidR="0069049B" w:rsidRPr="00502F18" w:rsidRDefault="0069049B"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$19.19 B</w:t>
            </w:r>
          </w:p>
        </w:tc>
        <w:tc>
          <w:tcPr>
            <w:tcW w:w="1296"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71E727D3" w14:textId="4957262A" w:rsidR="0069049B" w:rsidRPr="00502F18" w:rsidRDefault="0069049B"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c>
          <w:tcPr>
            <w:tcW w:w="1296" w:type="dxa"/>
            <w:tcBorders>
              <w:top w:val="single" w:sz="4" w:space="0" w:color="000000"/>
              <w:left w:val="single" w:sz="8" w:space="0" w:color="0070C0"/>
              <w:bottom w:val="single" w:sz="12" w:space="0" w:color="000000"/>
              <w:right w:val="single" w:sz="18" w:space="0" w:color="0070C0"/>
            </w:tcBorders>
            <w:shd w:val="clear" w:color="auto" w:fill="92D050"/>
            <w:vAlign w:val="center"/>
          </w:tcPr>
          <w:p w14:paraId="4BEFABCF" w14:textId="625F5BDB" w:rsidR="0069049B" w:rsidRPr="00502F18" w:rsidRDefault="00C21CA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+60.4%</w:t>
            </w:r>
          </w:p>
        </w:tc>
        <w:tc>
          <w:tcPr>
            <w:tcW w:w="1728"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449EFC3D" w14:textId="2E7375BB" w:rsidR="0069049B" w:rsidRDefault="0069049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2021 (All)</w:t>
            </w:r>
          </w:p>
        </w:tc>
        <w:tc>
          <w:tcPr>
            <w:tcW w:w="1296" w:type="dxa"/>
            <w:tcBorders>
              <w:top w:val="single" w:sz="4" w:space="0" w:color="000000"/>
              <w:left w:val="single" w:sz="8" w:space="0" w:color="0070C0"/>
              <w:bottom w:val="single" w:sz="12" w:space="0" w:color="000000"/>
              <w:right w:val="single" w:sz="8" w:space="0" w:color="0070C0"/>
            </w:tcBorders>
            <w:shd w:val="clear" w:color="auto" w:fill="auto"/>
            <w:vAlign w:val="center"/>
          </w:tcPr>
          <w:p w14:paraId="223F9A69" w14:textId="6608A9DF" w:rsidR="0069049B" w:rsidRDefault="00ED7CC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$65.72 B</w:t>
            </w:r>
          </w:p>
        </w:tc>
        <w:tc>
          <w:tcPr>
            <w:tcW w:w="1296" w:type="dxa"/>
            <w:tcBorders>
              <w:top w:val="single" w:sz="4" w:space="0" w:color="000000"/>
              <w:left w:val="single" w:sz="8" w:space="0" w:color="0070C0"/>
              <w:bottom w:val="single" w:sz="12" w:space="0" w:color="000000"/>
              <w:right w:val="single" w:sz="8" w:space="0" w:color="0070C0"/>
            </w:tcBorders>
            <w:shd w:val="clear" w:color="auto" w:fill="D6E3BC" w:themeFill="accent3" w:themeFillTint="66"/>
            <w:vAlign w:val="center"/>
          </w:tcPr>
          <w:p w14:paraId="7D137759" w14:textId="32D6FF86" w:rsidR="0069049B" w:rsidRDefault="00ED7CC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+24.2%</w:t>
            </w:r>
          </w:p>
        </w:tc>
        <w:tc>
          <w:tcPr>
            <w:tcW w:w="1296" w:type="dxa"/>
            <w:tcBorders>
              <w:top w:val="single" w:sz="4" w:space="0" w:color="000000"/>
              <w:left w:val="single" w:sz="8" w:space="0" w:color="0070C0"/>
              <w:bottom w:val="single" w:sz="12" w:space="0" w:color="000000"/>
              <w:right w:val="single" w:sz="12" w:space="0" w:color="000000"/>
            </w:tcBorders>
            <w:shd w:val="clear" w:color="auto" w:fill="C2D69B" w:themeFill="accent3" w:themeFillTint="99"/>
            <w:vAlign w:val="center"/>
          </w:tcPr>
          <w:p w14:paraId="6ED67CED" w14:textId="2F1E41A3" w:rsidR="0069049B" w:rsidRDefault="0078005B"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+45.6%</w:t>
            </w:r>
          </w:p>
        </w:tc>
      </w:tr>
    </w:tbl>
    <w:p w14:paraId="7F4CE4BF" w14:textId="289E458E" w:rsidR="00391E66" w:rsidRDefault="00391E66" w:rsidP="0078005B">
      <w:pPr>
        <w:spacing w:after="0" w:line="240" w:lineRule="auto"/>
        <w:ind w:hanging="900"/>
        <w:contextualSpacing/>
        <w:mirrorIndents/>
        <w:rPr>
          <w:rFonts w:ascii="Verdana" w:hAnsi="Verdana"/>
          <w:sz w:val="20"/>
          <w:szCs w:val="20"/>
        </w:rPr>
      </w:pPr>
      <w:r>
        <w:rPr>
          <w:rFonts w:ascii="Verdana" w:hAnsi="Verdana"/>
          <w:iCs/>
          <w:sz w:val="16"/>
          <w:szCs w:val="16"/>
        </w:rPr>
        <w:t>US Census Bureau</w:t>
      </w:r>
      <w:r w:rsidRPr="00502F18">
        <w:rPr>
          <w:rFonts w:ascii="Verdana" w:hAnsi="Verdana"/>
          <w:sz w:val="16"/>
          <w:szCs w:val="16"/>
        </w:rPr>
        <w:t xml:space="preserve">, </w:t>
      </w:r>
      <w:r w:rsidR="0069049B">
        <w:rPr>
          <w:rFonts w:ascii="Verdana" w:hAnsi="Verdana"/>
          <w:sz w:val="16"/>
          <w:szCs w:val="16"/>
        </w:rPr>
        <w:t>July 2022</w:t>
      </w:r>
      <w:r w:rsidRPr="00502F18">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*NAICS 4</w:t>
      </w:r>
      <w:r w:rsidR="0069049B">
        <w:rPr>
          <w:rFonts w:ascii="Verdana" w:hAnsi="Verdana"/>
          <w:sz w:val="16"/>
          <w:szCs w:val="16"/>
        </w:rPr>
        <w:t>5111</w:t>
      </w:r>
    </w:p>
    <w:p w14:paraId="5EDD306B" w14:textId="66975914" w:rsidR="00391E66" w:rsidRDefault="00391E66" w:rsidP="00516C4B">
      <w:pPr>
        <w:spacing w:after="0" w:line="240" w:lineRule="auto"/>
        <w:contextualSpacing/>
        <w:mirrorIndents/>
        <w:rPr>
          <w:rFonts w:ascii="Verdana" w:hAnsi="Verdana"/>
          <w:sz w:val="20"/>
          <w:szCs w:val="20"/>
        </w:rPr>
      </w:pPr>
    </w:p>
    <w:p w14:paraId="7CB991CE" w14:textId="57B3C984" w:rsidR="00516C4B" w:rsidRPr="00D20851" w:rsidRDefault="00516C4B" w:rsidP="00D20851">
      <w:pPr>
        <w:spacing w:after="0" w:line="240" w:lineRule="auto"/>
        <w:contextualSpacing/>
        <w:mirrorIndents/>
        <w:jc w:val="center"/>
        <w:rPr>
          <w:rFonts w:ascii="Verdana" w:hAnsi="Verdana"/>
          <w:b/>
          <w:bCs/>
          <w:color w:val="0070C0"/>
          <w:sz w:val="20"/>
          <w:szCs w:val="20"/>
        </w:rPr>
      </w:pPr>
      <w:r w:rsidRPr="00D20851">
        <w:rPr>
          <w:rFonts w:ascii="Verdana" w:hAnsi="Verdana"/>
          <w:b/>
          <w:bCs/>
          <w:color w:val="0070C0"/>
          <w:sz w:val="20"/>
          <w:szCs w:val="20"/>
        </w:rPr>
        <w:t>Competing Against Inflation and Inventory Issues</w:t>
      </w:r>
    </w:p>
    <w:p w14:paraId="761B9999" w14:textId="77777777" w:rsidR="00516C4B" w:rsidRPr="00516C4B" w:rsidRDefault="00516C4B" w:rsidP="00516C4B">
      <w:pPr>
        <w:spacing w:after="0" w:line="240" w:lineRule="auto"/>
        <w:contextualSpacing/>
        <w:mirrorIndents/>
        <w:rPr>
          <w:rFonts w:ascii="Verdana" w:hAnsi="Verdana"/>
          <w:sz w:val="20"/>
          <w:szCs w:val="20"/>
        </w:rPr>
      </w:pPr>
    </w:p>
    <w:p w14:paraId="7DCBF23F" w14:textId="770431A7" w:rsidR="00E46540" w:rsidRDefault="00E46540" w:rsidP="00516C4B">
      <w:pPr>
        <w:spacing w:after="0" w:line="240" w:lineRule="auto"/>
        <w:contextualSpacing/>
        <w:mirrorIndents/>
        <w:rPr>
          <w:rFonts w:ascii="Verdana" w:hAnsi="Verdana"/>
          <w:sz w:val="20"/>
          <w:szCs w:val="20"/>
        </w:rPr>
      </w:pPr>
      <w:r>
        <w:rPr>
          <w:rFonts w:ascii="Verdana" w:hAnsi="Verdana"/>
          <w:sz w:val="20"/>
          <w:szCs w:val="20"/>
        </w:rPr>
        <w:t xml:space="preserve">The rapid increase in inflation during Q2 2022 forced most consumers to spend more for essential products and services, such as groceries and gasoline, and less for discretionary products, such as exercise and sports equipment. </w:t>
      </w:r>
    </w:p>
    <w:p w14:paraId="2A894162" w14:textId="77777777" w:rsidR="00E46540" w:rsidRDefault="00E46540" w:rsidP="00516C4B">
      <w:pPr>
        <w:spacing w:after="0" w:line="240" w:lineRule="auto"/>
        <w:contextualSpacing/>
        <w:mirrorIndents/>
        <w:rPr>
          <w:rFonts w:ascii="Verdana" w:hAnsi="Verdana"/>
          <w:sz w:val="20"/>
          <w:szCs w:val="20"/>
        </w:rPr>
      </w:pPr>
    </w:p>
    <w:p w14:paraId="36058EF6" w14:textId="13DD42A8" w:rsidR="00D20851" w:rsidRDefault="00E46540" w:rsidP="00516C4B">
      <w:pPr>
        <w:spacing w:after="0" w:line="240" w:lineRule="auto"/>
        <w:contextualSpacing/>
        <w:mirrorIndents/>
        <w:rPr>
          <w:rFonts w:ascii="Verdana" w:hAnsi="Verdana"/>
          <w:sz w:val="20"/>
          <w:szCs w:val="20"/>
        </w:rPr>
      </w:pPr>
      <w:r>
        <w:rPr>
          <w:rFonts w:ascii="Verdana" w:hAnsi="Verdana"/>
          <w:sz w:val="20"/>
          <w:szCs w:val="20"/>
        </w:rPr>
        <w:t>The Morning Consult Ju</w:t>
      </w:r>
      <w:r w:rsidR="004E0499">
        <w:rPr>
          <w:rFonts w:ascii="Verdana" w:hAnsi="Verdana"/>
          <w:sz w:val="20"/>
          <w:szCs w:val="20"/>
        </w:rPr>
        <w:t>ly</w:t>
      </w:r>
      <w:r>
        <w:rPr>
          <w:rFonts w:ascii="Verdana" w:hAnsi="Verdana"/>
          <w:sz w:val="20"/>
          <w:szCs w:val="20"/>
        </w:rPr>
        <w:t xml:space="preserve"> 2022 Supply Chains &amp; Inflation survey found consumers were more price sensitive for exercise and sports equipment</w:t>
      </w:r>
      <w:r w:rsidR="00EC253D">
        <w:rPr>
          <w:rFonts w:ascii="Verdana" w:hAnsi="Verdana"/>
          <w:sz w:val="20"/>
          <w:szCs w:val="20"/>
        </w:rPr>
        <w:t>. They</w:t>
      </w:r>
      <w:r>
        <w:rPr>
          <w:rFonts w:ascii="Verdana" w:hAnsi="Verdana"/>
          <w:sz w:val="20"/>
          <w:szCs w:val="20"/>
        </w:rPr>
        <w:t xml:space="preserve"> were more likely to trade down or make no purchases </w:t>
      </w:r>
      <w:r w:rsidR="00EC253D">
        <w:rPr>
          <w:rFonts w:ascii="Verdana" w:hAnsi="Verdana"/>
          <w:sz w:val="20"/>
          <w:szCs w:val="20"/>
        </w:rPr>
        <w:t xml:space="preserve">except for </w:t>
      </w:r>
      <w:r>
        <w:rPr>
          <w:rFonts w:ascii="Verdana" w:hAnsi="Verdana"/>
          <w:sz w:val="20"/>
          <w:szCs w:val="20"/>
        </w:rPr>
        <w:t xml:space="preserve">apparel and personal care goods or services. </w:t>
      </w:r>
    </w:p>
    <w:p w14:paraId="52C5E455" w14:textId="77777777" w:rsidR="00D20851" w:rsidRDefault="00D20851" w:rsidP="00516C4B">
      <w:pPr>
        <w:spacing w:after="0" w:line="240" w:lineRule="auto"/>
        <w:contextualSpacing/>
        <w:mirrorIndents/>
        <w:rPr>
          <w:rFonts w:ascii="Verdana" w:hAnsi="Verdana"/>
          <w:sz w:val="20"/>
          <w:szCs w:val="20"/>
        </w:rPr>
      </w:pPr>
    </w:p>
    <w:p w14:paraId="7240C874" w14:textId="71C43793" w:rsidR="00D20851" w:rsidRDefault="004E0499" w:rsidP="00516C4B">
      <w:pPr>
        <w:spacing w:after="0" w:line="240" w:lineRule="auto"/>
        <w:contextualSpacing/>
        <w:mirrorIndents/>
        <w:rPr>
          <w:rFonts w:ascii="Verdana" w:hAnsi="Verdana"/>
          <w:sz w:val="20"/>
          <w:szCs w:val="20"/>
        </w:rPr>
      </w:pPr>
      <w:r>
        <w:rPr>
          <w:rFonts w:ascii="Verdana" w:hAnsi="Verdana"/>
          <w:sz w:val="20"/>
          <w:szCs w:val="20"/>
        </w:rPr>
        <w:t>The Morning Consult June 2022 US Household Finances &amp; Spending Report stated 52% of adults said they had money after paying their monthly expenses during May 2022, compared to 58% during February 2022 and almost 62% during June 2021.</w:t>
      </w:r>
    </w:p>
    <w:p w14:paraId="35E75E4E" w14:textId="77777777" w:rsidR="00D20851" w:rsidRDefault="00D20851" w:rsidP="00516C4B">
      <w:pPr>
        <w:spacing w:after="0" w:line="240" w:lineRule="auto"/>
        <w:contextualSpacing/>
        <w:mirrorIndents/>
        <w:rPr>
          <w:rFonts w:ascii="Verdana" w:hAnsi="Verdana"/>
          <w:sz w:val="20"/>
          <w:szCs w:val="20"/>
        </w:rPr>
      </w:pPr>
    </w:p>
    <w:p w14:paraId="40F23713" w14:textId="3CB4C5DB" w:rsidR="00C76835" w:rsidRPr="00502F18" w:rsidRDefault="00C76835" w:rsidP="002F1677">
      <w:pPr>
        <w:pStyle w:val="Header"/>
        <w:contextualSpacing/>
        <w:jc w:val="center"/>
        <w:rPr>
          <w:rFonts w:ascii="Verdana" w:hAnsi="Verdana"/>
          <w:b/>
          <w:sz w:val="20"/>
          <w:szCs w:val="20"/>
        </w:rPr>
      </w:pPr>
      <w:r>
        <w:rPr>
          <w:rFonts w:ascii="Verdana" w:hAnsi="Verdana"/>
          <w:b/>
          <w:sz w:val="20"/>
          <w:szCs w:val="20"/>
        </w:rPr>
        <w:t>Supply Chain Index</w:t>
      </w:r>
      <w:r w:rsidR="003805F1">
        <w:rPr>
          <w:rFonts w:ascii="Verdana" w:hAnsi="Verdana"/>
          <w:b/>
          <w:sz w:val="20"/>
          <w:szCs w:val="20"/>
        </w:rPr>
        <w:t xml:space="preserve"> Changes</w:t>
      </w:r>
      <w:r>
        <w:rPr>
          <w:rFonts w:ascii="Verdana" w:hAnsi="Verdana"/>
          <w:b/>
          <w:sz w:val="20"/>
          <w:szCs w:val="20"/>
        </w:rPr>
        <w:t xml:space="preserve"> of Consumer Inflation Pressures, March–June 2022</w:t>
      </w:r>
    </w:p>
    <w:tbl>
      <w:tblPr>
        <w:tblW w:w="9751" w:type="dxa"/>
        <w:jc w:val="center"/>
        <w:tblBorders>
          <w:left w:val="single" w:sz="8" w:space="0" w:color="000000"/>
          <w:right w:val="single" w:sz="8" w:space="0" w:color="000000"/>
        </w:tblBorders>
        <w:tblLayout w:type="fixed"/>
        <w:tblLook w:val="0000" w:firstRow="0" w:lastRow="0" w:firstColumn="0" w:lastColumn="0" w:noHBand="0" w:noVBand="0"/>
      </w:tblPr>
      <w:tblGrid>
        <w:gridCol w:w="4683"/>
        <w:gridCol w:w="1267"/>
        <w:gridCol w:w="1267"/>
        <w:gridCol w:w="1267"/>
        <w:gridCol w:w="1267"/>
      </w:tblGrid>
      <w:tr w:rsidR="00C76835" w:rsidRPr="00502F18" w14:paraId="7FCA2E6F" w14:textId="77777777" w:rsidTr="00C76835">
        <w:trPr>
          <w:jc w:val="center"/>
        </w:trPr>
        <w:tc>
          <w:tcPr>
            <w:tcW w:w="468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B21B819" w14:textId="35024C94" w:rsidR="00C76835" w:rsidRPr="00502F18" w:rsidRDefault="00C76835"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Consumer Inflation Pressures</w:t>
            </w:r>
          </w:p>
        </w:tc>
        <w:tc>
          <w:tcPr>
            <w:tcW w:w="126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27A03E92" w14:textId="3C5F1A7E" w:rsidR="00C76835" w:rsidRPr="00502F18" w:rsidRDefault="00C76835"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March</w:t>
            </w:r>
          </w:p>
        </w:tc>
        <w:tc>
          <w:tcPr>
            <w:tcW w:w="1267"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9697BA5" w14:textId="653C764E" w:rsidR="00C76835" w:rsidRPr="00502F18" w:rsidRDefault="00C76835"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April</w:t>
            </w:r>
          </w:p>
        </w:tc>
        <w:tc>
          <w:tcPr>
            <w:tcW w:w="1267"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EB947F3" w14:textId="0814C752" w:rsidR="00C76835" w:rsidRPr="00502F18" w:rsidRDefault="00C76835"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 xml:space="preserve">May </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50A1B67" w14:textId="011C39A7" w:rsidR="00C76835" w:rsidRPr="00502F18" w:rsidRDefault="00C76835"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June</w:t>
            </w:r>
          </w:p>
        </w:tc>
      </w:tr>
      <w:tr w:rsidR="00C76835" w:rsidRPr="00502F18" w14:paraId="40ECFFDF" w14:textId="77777777" w:rsidTr="00F8451A">
        <w:trPr>
          <w:trHeight w:val="243"/>
          <w:jc w:val="center"/>
        </w:trPr>
        <w:tc>
          <w:tcPr>
            <w:tcW w:w="4683"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0A64475F" w14:textId="24F896C1" w:rsidR="00C76835" w:rsidRPr="00502F18" w:rsidRDefault="00C7683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 purchase, unavailable products</w:t>
            </w:r>
          </w:p>
        </w:tc>
        <w:tc>
          <w:tcPr>
            <w:tcW w:w="1267"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4412C27B" w14:textId="0C23BFE0"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-0.6%</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23DA8396" w14:textId="5284A4DA"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10F6DED2" w14:textId="45B52D0A"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-0.6%</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AF1DD" w:themeFill="accent3" w:themeFillTint="33"/>
            <w:vAlign w:val="center"/>
          </w:tcPr>
          <w:p w14:paraId="69CEE325" w14:textId="528DBD69"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-5.3%</w:t>
            </w:r>
          </w:p>
        </w:tc>
      </w:tr>
      <w:tr w:rsidR="00C76835" w:rsidRPr="00502F18" w14:paraId="376E51C9" w14:textId="77777777" w:rsidTr="00F8451A">
        <w:trPr>
          <w:trHeight w:val="243"/>
          <w:jc w:val="center"/>
        </w:trPr>
        <w:tc>
          <w:tcPr>
            <w:tcW w:w="4683"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F20EA66" w14:textId="3FC17167" w:rsidR="00C76835" w:rsidRPr="00502F18" w:rsidRDefault="00C7683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 purchase prices too high</w:t>
            </w:r>
          </w:p>
        </w:tc>
        <w:tc>
          <w:tcPr>
            <w:tcW w:w="1267"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0CCD2379" w14:textId="22A84AC0"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w:t>
            </w:r>
          </w:p>
        </w:tc>
        <w:tc>
          <w:tcPr>
            <w:tcW w:w="1267"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27C4B9C1" w14:textId="30D50FB7" w:rsidR="00C76835" w:rsidRPr="00502F18" w:rsidRDefault="00F8451A"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2F1677">
              <w:rPr>
                <w:rFonts w:ascii="Verdana" w:eastAsia="Times New Roman" w:hAnsi="Verdana"/>
                <w:sz w:val="20"/>
                <w:szCs w:val="20"/>
              </w:rPr>
              <w:t>10.7%</w:t>
            </w:r>
          </w:p>
        </w:tc>
        <w:tc>
          <w:tcPr>
            <w:tcW w:w="1267"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4116E838" w14:textId="4DA0FD91"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26D794A5" w14:textId="78C8B293" w:rsidR="00C76835" w:rsidRPr="00502F18" w:rsidRDefault="00F8451A"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2F1677">
              <w:rPr>
                <w:rFonts w:ascii="Verdana" w:eastAsia="Times New Roman" w:hAnsi="Verdana"/>
                <w:sz w:val="20"/>
                <w:szCs w:val="20"/>
              </w:rPr>
              <w:t>7.0%</w:t>
            </w:r>
          </w:p>
        </w:tc>
      </w:tr>
      <w:tr w:rsidR="00C76835" w:rsidRPr="00502F18" w14:paraId="6A2E0EF6" w14:textId="77777777" w:rsidTr="00F8451A">
        <w:trPr>
          <w:trHeight w:val="243"/>
          <w:jc w:val="center"/>
        </w:trPr>
        <w:tc>
          <w:tcPr>
            <w:tcW w:w="4683"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E446FAD" w14:textId="542BC6DF" w:rsidR="00C76835" w:rsidRPr="00502F18" w:rsidRDefault="00C7683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Substituted for lower-price product</w:t>
            </w:r>
          </w:p>
        </w:tc>
        <w:tc>
          <w:tcPr>
            <w:tcW w:w="1267"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427D09A7" w14:textId="721218B3"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-0.4%</w:t>
            </w:r>
          </w:p>
        </w:tc>
        <w:tc>
          <w:tcPr>
            <w:tcW w:w="1267"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51782375" w14:textId="54028763"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08F530A6" w14:textId="0512821B"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-0.4%</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41580E6C" w14:textId="430C9009"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w:t>
            </w:r>
          </w:p>
        </w:tc>
      </w:tr>
      <w:tr w:rsidR="00C76835" w:rsidRPr="00502F18" w14:paraId="55A567FF" w14:textId="77777777" w:rsidTr="00F8451A">
        <w:trPr>
          <w:trHeight w:val="243"/>
          <w:jc w:val="center"/>
        </w:trPr>
        <w:tc>
          <w:tcPr>
            <w:tcW w:w="4683"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400E962" w14:textId="1FB42835" w:rsidR="00C76835" w:rsidRPr="00502F18" w:rsidRDefault="00C7683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Difficulty finding certain items</w:t>
            </w:r>
          </w:p>
        </w:tc>
        <w:tc>
          <w:tcPr>
            <w:tcW w:w="126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2060B4D" w14:textId="1A6D9A0E"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-7.5%</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014771E1" w14:textId="39DC8223"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2CE87CB6" w14:textId="6FA21EEC"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-6.2%</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6E051FE4" w14:textId="3B1E0DCE"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p>
        </w:tc>
      </w:tr>
      <w:tr w:rsidR="00C76835" w:rsidRPr="00502F18" w14:paraId="17A7EBFD" w14:textId="77777777" w:rsidTr="00F8451A">
        <w:trPr>
          <w:trHeight w:val="243"/>
          <w:jc w:val="center"/>
        </w:trPr>
        <w:tc>
          <w:tcPr>
            <w:tcW w:w="4683"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4593951A" w14:textId="2D7E2234" w:rsidR="00C76835" w:rsidRPr="00502F18" w:rsidRDefault="00C7683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Deliveries were slower than previous month</w:t>
            </w:r>
          </w:p>
        </w:tc>
        <w:tc>
          <w:tcPr>
            <w:tcW w:w="1267" w:type="dxa"/>
            <w:tcBorders>
              <w:top w:val="single" w:sz="4" w:space="0" w:color="000000"/>
              <w:left w:val="single" w:sz="18" w:space="0" w:color="0070C0"/>
              <w:bottom w:val="single" w:sz="12" w:space="0" w:color="000000"/>
              <w:right w:val="single" w:sz="8" w:space="0" w:color="0070C0"/>
            </w:tcBorders>
            <w:shd w:val="clear" w:color="auto" w:fill="F2DBDB" w:themeFill="accent2" w:themeFillTint="33"/>
            <w:vAlign w:val="center"/>
          </w:tcPr>
          <w:p w14:paraId="49CBDCC3" w14:textId="43F2AF38"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+6.5%</w:t>
            </w:r>
          </w:p>
        </w:tc>
        <w:tc>
          <w:tcPr>
            <w:tcW w:w="1267"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50071A54" w14:textId="3551F25D"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+9.2%</w:t>
            </w:r>
          </w:p>
        </w:tc>
        <w:tc>
          <w:tcPr>
            <w:tcW w:w="1267"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3B89EB7F" w14:textId="6FFFF1DE"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w:t>
            </w:r>
          </w:p>
        </w:tc>
        <w:tc>
          <w:tcPr>
            <w:tcW w:w="1267" w:type="dxa"/>
            <w:tcBorders>
              <w:top w:val="single" w:sz="4" w:space="0" w:color="000000"/>
              <w:left w:val="single" w:sz="8" w:space="0" w:color="0070C0"/>
              <w:bottom w:val="single" w:sz="12" w:space="0" w:color="000000"/>
              <w:right w:val="single" w:sz="12" w:space="0" w:color="000000"/>
            </w:tcBorders>
            <w:shd w:val="clear" w:color="auto" w:fill="E5B8B7" w:themeFill="accent2" w:themeFillTint="66"/>
            <w:vAlign w:val="center"/>
          </w:tcPr>
          <w:p w14:paraId="351C3EF4" w14:textId="7BEC0D54" w:rsidR="00C76835" w:rsidRPr="00502F18" w:rsidRDefault="002F1677" w:rsidP="002F167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+9.2%</w:t>
            </w:r>
          </w:p>
        </w:tc>
      </w:tr>
    </w:tbl>
    <w:p w14:paraId="2014F81E" w14:textId="03D223FA" w:rsidR="00C76835" w:rsidRDefault="002F1677" w:rsidP="00C76835">
      <w:pPr>
        <w:spacing w:after="0" w:line="240" w:lineRule="auto"/>
        <w:contextualSpacing/>
        <w:mirrorIndents/>
        <w:rPr>
          <w:rFonts w:ascii="Verdana" w:hAnsi="Verdana"/>
          <w:sz w:val="20"/>
          <w:szCs w:val="20"/>
        </w:rPr>
      </w:pPr>
      <w:r>
        <w:rPr>
          <w:rFonts w:ascii="Verdana" w:hAnsi="Verdana"/>
          <w:iCs/>
          <w:sz w:val="16"/>
          <w:szCs w:val="16"/>
        </w:rPr>
        <w:t>Morning Consult</w:t>
      </w:r>
      <w:r w:rsidR="00C76835" w:rsidRPr="00502F18">
        <w:rPr>
          <w:rFonts w:ascii="Verdana" w:hAnsi="Verdana"/>
          <w:sz w:val="16"/>
          <w:szCs w:val="16"/>
        </w:rPr>
        <w:t xml:space="preserve">, </w:t>
      </w:r>
      <w:r>
        <w:rPr>
          <w:rFonts w:ascii="Verdana" w:hAnsi="Verdana"/>
          <w:sz w:val="16"/>
          <w:szCs w:val="16"/>
        </w:rPr>
        <w:t>July 2022 (minus numbers are positive trends, indicating the inflation pressure was less; positive numbers are negative trends, indicating the inflation pressures were more)</w:t>
      </w:r>
    </w:p>
    <w:p w14:paraId="1BE075E6" w14:textId="06242FDC" w:rsidR="00516C4B" w:rsidRPr="00A11A77" w:rsidRDefault="00533648" w:rsidP="00A11A77">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lastRenderedPageBreak/>
        <w:t xml:space="preserve">The Outdoors </w:t>
      </w:r>
      <w:r w:rsidR="00516C4B" w:rsidRPr="00A11A77">
        <w:rPr>
          <w:rFonts w:ascii="Verdana" w:hAnsi="Verdana"/>
          <w:b/>
          <w:bCs/>
          <w:color w:val="0070C0"/>
          <w:sz w:val="20"/>
          <w:szCs w:val="20"/>
        </w:rPr>
        <w:t>Consumer</w:t>
      </w:r>
    </w:p>
    <w:p w14:paraId="0D17C104" w14:textId="24059B10" w:rsidR="00516C4B" w:rsidRDefault="00516C4B" w:rsidP="00516C4B">
      <w:pPr>
        <w:spacing w:after="0" w:line="240" w:lineRule="auto"/>
        <w:contextualSpacing/>
        <w:mirrorIndents/>
        <w:rPr>
          <w:rFonts w:ascii="Verdana" w:hAnsi="Verdana"/>
          <w:sz w:val="20"/>
          <w:szCs w:val="20"/>
        </w:rPr>
      </w:pPr>
    </w:p>
    <w:p w14:paraId="061A807E" w14:textId="54D9C932" w:rsidR="00A11A77" w:rsidRDefault="00176C49" w:rsidP="00516C4B">
      <w:pPr>
        <w:spacing w:after="0" w:line="240" w:lineRule="auto"/>
        <w:contextualSpacing/>
        <w:mirrorIndents/>
        <w:rPr>
          <w:rFonts w:ascii="Verdana" w:hAnsi="Verdana"/>
          <w:sz w:val="20"/>
          <w:szCs w:val="20"/>
        </w:rPr>
      </w:pPr>
      <w:r>
        <w:rPr>
          <w:rFonts w:ascii="Verdana" w:hAnsi="Verdana"/>
          <w:sz w:val="20"/>
          <w:szCs w:val="20"/>
        </w:rPr>
        <w:t>Provoke</w:t>
      </w:r>
      <w:r w:rsidR="00533648">
        <w:rPr>
          <w:rFonts w:ascii="Verdana" w:hAnsi="Verdana"/>
          <w:sz w:val="20"/>
          <w:szCs w:val="20"/>
        </w:rPr>
        <w:t xml:space="preserve"> Insights’ March 2022 outdoors consumer survey found 9% of Americans had purchased outdoor gear during the past month. Almost two-thirds (63%) made those purchases at a store, 27% from an e-commerce site and 9% from a brand’s Website.</w:t>
      </w:r>
    </w:p>
    <w:p w14:paraId="039CABAA" w14:textId="2C72468A" w:rsidR="00A11A77" w:rsidRDefault="00A11A77" w:rsidP="00516C4B">
      <w:pPr>
        <w:spacing w:after="0" w:line="240" w:lineRule="auto"/>
        <w:contextualSpacing/>
        <w:mirrorIndents/>
        <w:rPr>
          <w:rFonts w:ascii="Verdana" w:hAnsi="Verdana"/>
          <w:sz w:val="20"/>
          <w:szCs w:val="20"/>
        </w:rPr>
      </w:pPr>
    </w:p>
    <w:p w14:paraId="34349D54" w14:textId="77777777" w:rsidR="00533648" w:rsidRDefault="00533648" w:rsidP="00516C4B">
      <w:pPr>
        <w:spacing w:after="0" w:line="240" w:lineRule="auto"/>
        <w:contextualSpacing/>
        <w:mirrorIndents/>
        <w:rPr>
          <w:rFonts w:ascii="Verdana" w:hAnsi="Verdana"/>
          <w:sz w:val="20"/>
          <w:szCs w:val="20"/>
        </w:rPr>
      </w:pPr>
      <w:r>
        <w:rPr>
          <w:rFonts w:ascii="Verdana" w:hAnsi="Verdana"/>
          <w:sz w:val="20"/>
          <w:szCs w:val="20"/>
        </w:rPr>
        <w:t>The profile of the outdoors gear shopper is men (57% vs. 45% of all consumers), have children (49% vs. 35% of all consumers), employed full-time (75% vs. 63% of all consumers) and environmentally conscious (70% vs. 56% of all consumers).</w:t>
      </w:r>
    </w:p>
    <w:p w14:paraId="2E819427" w14:textId="77777777" w:rsidR="00533648" w:rsidRDefault="00533648" w:rsidP="00516C4B">
      <w:pPr>
        <w:spacing w:after="0" w:line="240" w:lineRule="auto"/>
        <w:contextualSpacing/>
        <w:mirrorIndents/>
        <w:rPr>
          <w:rFonts w:ascii="Verdana" w:hAnsi="Verdana"/>
          <w:sz w:val="20"/>
          <w:szCs w:val="20"/>
        </w:rPr>
      </w:pPr>
    </w:p>
    <w:p w14:paraId="3708F54C" w14:textId="015B4FAE" w:rsidR="00A11A77" w:rsidRDefault="00B82347" w:rsidP="00516C4B">
      <w:pPr>
        <w:spacing w:after="0" w:line="240" w:lineRule="auto"/>
        <w:contextualSpacing/>
        <w:mirrorIndents/>
        <w:rPr>
          <w:rFonts w:ascii="Verdana" w:hAnsi="Verdana"/>
          <w:sz w:val="20"/>
          <w:szCs w:val="20"/>
        </w:rPr>
      </w:pPr>
      <w:r>
        <w:rPr>
          <w:rFonts w:ascii="Verdana" w:hAnsi="Verdana"/>
          <w:sz w:val="20"/>
          <w:szCs w:val="20"/>
        </w:rPr>
        <w:t>Almost two-thirds (63%) of surveyed consumers who purchased outdoor gear said they preferred to purchase it from small businesses, 56% were willing to pay more for sustainably-sourced items and 27% look</w:t>
      </w:r>
      <w:r w:rsidR="00535599">
        <w:rPr>
          <w:rFonts w:ascii="Verdana" w:hAnsi="Verdana"/>
          <w:sz w:val="20"/>
          <w:szCs w:val="20"/>
        </w:rPr>
        <w:t>ed</w:t>
      </w:r>
      <w:r>
        <w:rPr>
          <w:rFonts w:ascii="Verdana" w:hAnsi="Verdana"/>
          <w:sz w:val="20"/>
          <w:szCs w:val="20"/>
        </w:rPr>
        <w:t xml:space="preserve"> for the cheapest brand available.</w:t>
      </w:r>
    </w:p>
    <w:p w14:paraId="49A24643" w14:textId="716E5D0A" w:rsidR="00B82347" w:rsidRDefault="00B82347" w:rsidP="00516C4B">
      <w:pPr>
        <w:spacing w:after="0" w:line="240" w:lineRule="auto"/>
        <w:contextualSpacing/>
        <w:mirrorIndents/>
        <w:rPr>
          <w:rFonts w:ascii="Verdana" w:hAnsi="Verdana"/>
          <w:sz w:val="20"/>
          <w:szCs w:val="20"/>
        </w:rPr>
      </w:pPr>
    </w:p>
    <w:p w14:paraId="15AEFF8C" w14:textId="77777777" w:rsidR="000533D6" w:rsidRDefault="000533D6" w:rsidP="000533D6">
      <w:pPr>
        <w:pStyle w:val="Header"/>
        <w:contextualSpacing/>
        <w:jc w:val="center"/>
        <w:rPr>
          <w:rFonts w:ascii="Verdana" w:hAnsi="Verdana"/>
          <w:b/>
          <w:sz w:val="20"/>
          <w:szCs w:val="20"/>
        </w:rPr>
      </w:pPr>
      <w:r>
        <w:rPr>
          <w:rFonts w:ascii="Verdana" w:hAnsi="Verdana"/>
          <w:b/>
          <w:sz w:val="20"/>
          <w:szCs w:val="20"/>
        </w:rPr>
        <w:t xml:space="preserve">Consumers Are Less Loyal to Outdoor Gear </w:t>
      </w:r>
    </w:p>
    <w:p w14:paraId="20782FE9" w14:textId="3DD2C14E" w:rsidR="000533D6" w:rsidRPr="00502F18" w:rsidRDefault="000533D6" w:rsidP="000533D6">
      <w:pPr>
        <w:pStyle w:val="Header"/>
        <w:contextualSpacing/>
        <w:jc w:val="center"/>
        <w:rPr>
          <w:rFonts w:ascii="Verdana" w:hAnsi="Verdana"/>
          <w:b/>
          <w:sz w:val="20"/>
          <w:szCs w:val="20"/>
        </w:rPr>
      </w:pPr>
      <w:r>
        <w:rPr>
          <w:rFonts w:ascii="Verdana" w:hAnsi="Verdana"/>
          <w:b/>
          <w:sz w:val="20"/>
          <w:szCs w:val="20"/>
        </w:rPr>
        <w:t>Brands Than Other Brand Categories, March 2022</w:t>
      </w:r>
    </w:p>
    <w:tbl>
      <w:tblPr>
        <w:tblW w:w="8667" w:type="dxa"/>
        <w:jc w:val="center"/>
        <w:tblBorders>
          <w:left w:val="single" w:sz="8" w:space="0" w:color="000000"/>
          <w:right w:val="single" w:sz="8" w:space="0" w:color="000000"/>
        </w:tblBorders>
        <w:tblLayout w:type="fixed"/>
        <w:tblLook w:val="0000" w:firstRow="0" w:lastRow="0" w:firstColumn="0" w:lastColumn="0" w:noHBand="0" w:noVBand="0"/>
      </w:tblPr>
      <w:tblGrid>
        <w:gridCol w:w="3067"/>
        <w:gridCol w:w="1267"/>
        <w:gridCol w:w="3066"/>
        <w:gridCol w:w="1267"/>
      </w:tblGrid>
      <w:tr w:rsidR="000533D6" w:rsidRPr="00502F18" w14:paraId="7059BCBE" w14:textId="77777777" w:rsidTr="00EC253D">
        <w:trPr>
          <w:jc w:val="center"/>
        </w:trPr>
        <w:tc>
          <w:tcPr>
            <w:tcW w:w="3067" w:type="dxa"/>
            <w:tcBorders>
              <w:top w:val="single" w:sz="12" w:space="0" w:color="000000"/>
              <w:left w:val="single" w:sz="12" w:space="0" w:color="000000"/>
              <w:bottom w:val="single" w:sz="18" w:space="0" w:color="C0504D" w:themeColor="accent2"/>
              <w:right w:val="single" w:sz="8" w:space="0" w:color="0070C0"/>
            </w:tcBorders>
            <w:shd w:val="clear" w:color="auto" w:fill="auto"/>
            <w:vAlign w:val="center"/>
          </w:tcPr>
          <w:p w14:paraId="14588C45" w14:textId="4F654E61" w:rsidR="000533D6" w:rsidRPr="00502F18" w:rsidRDefault="000533D6" w:rsidP="00EC253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Top 5 Brands by Loyalty</w:t>
            </w:r>
          </w:p>
        </w:tc>
        <w:tc>
          <w:tcPr>
            <w:tcW w:w="1267" w:type="dxa"/>
            <w:tcBorders>
              <w:top w:val="single" w:sz="12" w:space="0" w:color="000000"/>
              <w:left w:val="single" w:sz="8" w:space="0" w:color="0070C0"/>
              <w:bottom w:val="single" w:sz="18" w:space="0" w:color="C0504D" w:themeColor="accent2"/>
              <w:right w:val="single" w:sz="18" w:space="0" w:color="0070C0"/>
            </w:tcBorders>
            <w:shd w:val="clear" w:color="auto" w:fill="auto"/>
            <w:vAlign w:val="center"/>
          </w:tcPr>
          <w:p w14:paraId="2E1A0EEC" w14:textId="7D504C0A" w:rsidR="000533D6" w:rsidRPr="00502F18" w:rsidRDefault="000533D6" w:rsidP="00EC253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Score</w:t>
            </w:r>
          </w:p>
        </w:tc>
        <w:tc>
          <w:tcPr>
            <w:tcW w:w="3066"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38BB4F86" w14:textId="5E7D7102" w:rsidR="000533D6" w:rsidRPr="00502F18" w:rsidRDefault="000533D6" w:rsidP="00EC253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Bottom 5 Brands by Loyalty</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1BFDBD74" w14:textId="2BD7267F" w:rsidR="000533D6" w:rsidRPr="00502F18" w:rsidRDefault="000533D6" w:rsidP="00EC253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Score</w:t>
            </w:r>
          </w:p>
        </w:tc>
      </w:tr>
      <w:tr w:rsidR="000533D6" w:rsidRPr="00502F18" w14:paraId="53FDF232" w14:textId="77777777" w:rsidTr="006661EC">
        <w:trPr>
          <w:trHeight w:val="243"/>
          <w:jc w:val="center"/>
        </w:trPr>
        <w:tc>
          <w:tcPr>
            <w:tcW w:w="3067" w:type="dxa"/>
            <w:tcBorders>
              <w:top w:val="single" w:sz="18" w:space="0" w:color="C0504D" w:themeColor="accent2"/>
              <w:left w:val="single" w:sz="12" w:space="0" w:color="000000"/>
              <w:bottom w:val="single" w:sz="4" w:space="0" w:color="auto"/>
              <w:right w:val="single" w:sz="8" w:space="0" w:color="0070C0"/>
            </w:tcBorders>
            <w:shd w:val="clear" w:color="auto" w:fill="auto"/>
            <w:vAlign w:val="center"/>
          </w:tcPr>
          <w:p w14:paraId="3DAAA84E" w14:textId="45F184D2" w:rsidR="000533D6" w:rsidRPr="00502F18" w:rsidRDefault="000533D6"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Automobiles</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56A26F7D" w14:textId="754D4731" w:rsidR="000533D6" w:rsidRPr="00502F18" w:rsidRDefault="000533D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14.31</w:t>
            </w:r>
          </w:p>
        </w:tc>
        <w:tc>
          <w:tcPr>
            <w:tcW w:w="3066"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309BE15B" w14:textId="374624B8" w:rsidR="000533D6" w:rsidRPr="00502F18" w:rsidRDefault="006661EC"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#11: Fitness gear</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F2DBDB" w:themeFill="accent2" w:themeFillTint="33"/>
            <w:vAlign w:val="center"/>
          </w:tcPr>
          <w:p w14:paraId="01271930" w14:textId="7ADDDB40" w:rsidR="000533D6" w:rsidRPr="00502F18" w:rsidRDefault="006661EC"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-8.39</w:t>
            </w:r>
          </w:p>
        </w:tc>
      </w:tr>
      <w:tr w:rsidR="000533D6" w:rsidRPr="00502F18" w14:paraId="254CED9D" w14:textId="77777777" w:rsidTr="006661EC">
        <w:trPr>
          <w:trHeight w:val="243"/>
          <w:jc w:val="center"/>
        </w:trPr>
        <w:tc>
          <w:tcPr>
            <w:tcW w:w="3067" w:type="dxa"/>
            <w:tcBorders>
              <w:top w:val="single" w:sz="4" w:space="0" w:color="auto"/>
              <w:left w:val="single" w:sz="12" w:space="0" w:color="000000"/>
              <w:bottom w:val="single" w:sz="4" w:space="0" w:color="000000"/>
              <w:right w:val="single" w:sz="8" w:space="0" w:color="0070C0"/>
            </w:tcBorders>
            <w:shd w:val="clear" w:color="auto" w:fill="auto"/>
            <w:vAlign w:val="center"/>
          </w:tcPr>
          <w:p w14:paraId="50414500" w14:textId="1C0CBE61" w:rsidR="000533D6" w:rsidRPr="00502F18" w:rsidRDefault="000533D6"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Major appliances</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07437481" w14:textId="10206498" w:rsidR="000533D6" w:rsidRPr="00502F18" w:rsidRDefault="000533D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12.61</w:t>
            </w:r>
          </w:p>
        </w:tc>
        <w:tc>
          <w:tcPr>
            <w:tcW w:w="3066"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1D91F27" w14:textId="73D46193" w:rsidR="000533D6" w:rsidRPr="00502F18" w:rsidRDefault="006661EC"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#12: Furniture</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5694CB6D" w14:textId="471FC8DC" w:rsidR="000533D6" w:rsidRPr="00502F18" w:rsidRDefault="006661EC"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-9.39</w:t>
            </w:r>
          </w:p>
        </w:tc>
      </w:tr>
      <w:tr w:rsidR="000533D6" w:rsidRPr="00502F18" w14:paraId="3DCEE9F2" w14:textId="77777777" w:rsidTr="006661EC">
        <w:trPr>
          <w:trHeight w:val="243"/>
          <w:jc w:val="center"/>
        </w:trPr>
        <w:tc>
          <w:tcPr>
            <w:tcW w:w="3067" w:type="dxa"/>
            <w:tcBorders>
              <w:top w:val="single" w:sz="4" w:space="0" w:color="auto"/>
              <w:left w:val="single" w:sz="12" w:space="0" w:color="000000"/>
              <w:bottom w:val="single" w:sz="4" w:space="0" w:color="000000"/>
              <w:right w:val="single" w:sz="8" w:space="0" w:color="0070C0"/>
            </w:tcBorders>
            <w:shd w:val="clear" w:color="auto" w:fill="auto"/>
            <w:vAlign w:val="center"/>
          </w:tcPr>
          <w:p w14:paraId="6BB7EE74" w14:textId="436F4A28" w:rsidR="000533D6" w:rsidRPr="00502F18" w:rsidRDefault="000533D6"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Airline</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0A43CE3B" w14:textId="152CF10F" w:rsidR="000533D6" w:rsidRPr="00502F18" w:rsidRDefault="000533D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11.11</w:t>
            </w:r>
          </w:p>
        </w:tc>
        <w:tc>
          <w:tcPr>
            <w:tcW w:w="3066"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64B6B19" w14:textId="634A58A5" w:rsidR="000533D6" w:rsidRPr="00502F18" w:rsidRDefault="006661EC"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#13: </w:t>
            </w:r>
            <w:r w:rsidRPr="006661EC">
              <w:rPr>
                <w:rFonts w:ascii="Verdana" w:eastAsia="Times New Roman" w:hAnsi="Verdana"/>
                <w:b/>
                <w:bCs/>
                <w:sz w:val="20"/>
                <w:szCs w:val="20"/>
              </w:rPr>
              <w:t>Outdoor gear</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76588ABA" w14:textId="2C6B33AF" w:rsidR="000533D6" w:rsidRPr="00502F18" w:rsidRDefault="006661EC"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-11.89</w:t>
            </w:r>
          </w:p>
        </w:tc>
      </w:tr>
      <w:tr w:rsidR="000533D6" w:rsidRPr="00502F18" w14:paraId="1527DE71" w14:textId="77777777" w:rsidTr="006661EC">
        <w:trPr>
          <w:trHeight w:val="243"/>
          <w:jc w:val="center"/>
        </w:trPr>
        <w:tc>
          <w:tcPr>
            <w:tcW w:w="3067" w:type="dxa"/>
            <w:tcBorders>
              <w:top w:val="single" w:sz="4" w:space="0" w:color="auto"/>
              <w:left w:val="single" w:sz="12" w:space="0" w:color="000000"/>
              <w:bottom w:val="single" w:sz="4" w:space="0" w:color="000000"/>
              <w:right w:val="single" w:sz="8" w:space="0" w:color="0070C0"/>
            </w:tcBorders>
            <w:shd w:val="clear" w:color="auto" w:fill="auto"/>
            <w:vAlign w:val="center"/>
          </w:tcPr>
          <w:p w14:paraId="134471C9" w14:textId="2A4B490F" w:rsidR="000533D6" w:rsidRPr="00502F18" w:rsidRDefault="000533D6"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Cruise line</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4CFDF18F" w14:textId="4B09AA41" w:rsidR="000533D6" w:rsidRPr="00502F18" w:rsidRDefault="000533D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9.01</w:t>
            </w:r>
          </w:p>
        </w:tc>
        <w:tc>
          <w:tcPr>
            <w:tcW w:w="3066"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528C714" w14:textId="3186D3DC" w:rsidR="000533D6" w:rsidRPr="00502F18" w:rsidRDefault="006661EC"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#14: Apparel</w:t>
            </w:r>
          </w:p>
        </w:tc>
        <w:tc>
          <w:tcPr>
            <w:tcW w:w="1267" w:type="dxa"/>
            <w:tcBorders>
              <w:top w:val="single" w:sz="4" w:space="0" w:color="000000"/>
              <w:left w:val="single" w:sz="8" w:space="0" w:color="0070C0"/>
              <w:bottom w:val="single" w:sz="4" w:space="0" w:color="000000"/>
              <w:right w:val="single" w:sz="12" w:space="0" w:color="000000"/>
            </w:tcBorders>
            <w:shd w:val="clear" w:color="auto" w:fill="D99594" w:themeFill="accent2" w:themeFillTint="99"/>
            <w:vAlign w:val="center"/>
          </w:tcPr>
          <w:p w14:paraId="285D0F7C" w14:textId="5BCBCCF5" w:rsidR="000533D6" w:rsidRPr="00502F18" w:rsidRDefault="006661EC"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-15.99</w:t>
            </w:r>
          </w:p>
        </w:tc>
      </w:tr>
      <w:tr w:rsidR="000533D6" w:rsidRPr="00502F18" w14:paraId="3499AF91" w14:textId="77777777" w:rsidTr="006661EC">
        <w:trPr>
          <w:trHeight w:val="243"/>
          <w:jc w:val="center"/>
        </w:trPr>
        <w:tc>
          <w:tcPr>
            <w:tcW w:w="3067"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358D5916" w14:textId="09E896DE" w:rsidR="000533D6" w:rsidRPr="00502F18" w:rsidRDefault="000533D6"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Power tools</w:t>
            </w:r>
          </w:p>
        </w:tc>
        <w:tc>
          <w:tcPr>
            <w:tcW w:w="1267"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22D093B5" w14:textId="5A70345D" w:rsidR="000533D6" w:rsidRPr="00502F18" w:rsidRDefault="000533D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7.71</w:t>
            </w:r>
          </w:p>
        </w:tc>
        <w:tc>
          <w:tcPr>
            <w:tcW w:w="3066"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36BF5B0D" w14:textId="38B558B7" w:rsidR="000533D6" w:rsidRPr="00502F18" w:rsidRDefault="006661EC"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#15: Toys</w:t>
            </w:r>
          </w:p>
        </w:tc>
        <w:tc>
          <w:tcPr>
            <w:tcW w:w="1267" w:type="dxa"/>
            <w:tcBorders>
              <w:top w:val="single" w:sz="4" w:space="0" w:color="000000"/>
              <w:left w:val="single" w:sz="8" w:space="0" w:color="0070C0"/>
              <w:bottom w:val="single" w:sz="12" w:space="0" w:color="000000"/>
              <w:right w:val="single" w:sz="12" w:space="0" w:color="000000"/>
            </w:tcBorders>
            <w:shd w:val="clear" w:color="auto" w:fill="FF0000"/>
            <w:vAlign w:val="center"/>
          </w:tcPr>
          <w:p w14:paraId="4575004F" w14:textId="4515FE0F" w:rsidR="000533D6" w:rsidRPr="00502F18" w:rsidRDefault="006661EC"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-19.99</w:t>
            </w:r>
          </w:p>
        </w:tc>
      </w:tr>
    </w:tbl>
    <w:p w14:paraId="31F44DA2" w14:textId="4D7B6914" w:rsidR="00B82347" w:rsidRDefault="006661EC" w:rsidP="006661EC">
      <w:pPr>
        <w:tabs>
          <w:tab w:val="left" w:pos="360"/>
        </w:tabs>
        <w:spacing w:after="0" w:line="240" w:lineRule="auto"/>
        <w:contextualSpacing/>
        <w:mirrorIndents/>
        <w:rPr>
          <w:rFonts w:ascii="Verdana" w:hAnsi="Verdana"/>
          <w:sz w:val="20"/>
          <w:szCs w:val="20"/>
        </w:rPr>
      </w:pPr>
      <w:r>
        <w:rPr>
          <w:rFonts w:ascii="Verdana" w:hAnsi="Verdana"/>
          <w:iCs/>
          <w:sz w:val="16"/>
          <w:szCs w:val="16"/>
        </w:rPr>
        <w:tab/>
        <w:t>Provoke Insights</w:t>
      </w:r>
      <w:r w:rsidR="000533D6" w:rsidRPr="00502F18">
        <w:rPr>
          <w:rFonts w:ascii="Verdana" w:hAnsi="Verdana"/>
          <w:sz w:val="16"/>
          <w:szCs w:val="16"/>
        </w:rPr>
        <w:t xml:space="preserve">, </w:t>
      </w:r>
      <w:r>
        <w:rPr>
          <w:rFonts w:ascii="Verdana" w:hAnsi="Verdana"/>
          <w:sz w:val="16"/>
          <w:szCs w:val="16"/>
        </w:rPr>
        <w:t>June 2022</w:t>
      </w:r>
      <w:r>
        <w:rPr>
          <w:rFonts w:ascii="Verdana" w:hAnsi="Verdana"/>
          <w:sz w:val="16"/>
          <w:szCs w:val="16"/>
        </w:rPr>
        <w:tab/>
        <w:t>(score is mean overall industry score minus each category’s score)</w:t>
      </w:r>
    </w:p>
    <w:p w14:paraId="2AC3C95D" w14:textId="77777777" w:rsidR="00A11A77" w:rsidRPr="00516C4B" w:rsidRDefault="00A11A77" w:rsidP="00516C4B">
      <w:pPr>
        <w:spacing w:after="0" w:line="240" w:lineRule="auto"/>
        <w:contextualSpacing/>
        <w:mirrorIndents/>
        <w:rPr>
          <w:rFonts w:ascii="Verdana" w:hAnsi="Verdana"/>
          <w:sz w:val="20"/>
          <w:szCs w:val="20"/>
        </w:rPr>
      </w:pPr>
    </w:p>
    <w:p w14:paraId="63545C5D" w14:textId="77777777" w:rsidR="00516C4B" w:rsidRPr="002F7EE7" w:rsidRDefault="00516C4B" w:rsidP="002F7EE7">
      <w:pPr>
        <w:spacing w:after="0" w:line="240" w:lineRule="auto"/>
        <w:contextualSpacing/>
        <w:mirrorIndents/>
        <w:jc w:val="center"/>
        <w:rPr>
          <w:rFonts w:ascii="Verdana" w:hAnsi="Verdana"/>
          <w:b/>
          <w:bCs/>
          <w:color w:val="0070C0"/>
          <w:sz w:val="20"/>
          <w:szCs w:val="20"/>
        </w:rPr>
      </w:pPr>
      <w:r w:rsidRPr="002F7EE7">
        <w:rPr>
          <w:rFonts w:ascii="Verdana" w:hAnsi="Verdana"/>
          <w:b/>
          <w:bCs/>
          <w:color w:val="0070C0"/>
          <w:sz w:val="20"/>
          <w:szCs w:val="20"/>
        </w:rPr>
        <w:t>Outdoor Activities Trends</w:t>
      </w:r>
    </w:p>
    <w:p w14:paraId="3668588B" w14:textId="77777777" w:rsidR="00516C4B" w:rsidRPr="00516C4B" w:rsidRDefault="00516C4B" w:rsidP="00516C4B">
      <w:pPr>
        <w:spacing w:after="0" w:line="240" w:lineRule="auto"/>
        <w:contextualSpacing/>
        <w:mirrorIndents/>
        <w:rPr>
          <w:rFonts w:ascii="Verdana" w:hAnsi="Verdana"/>
          <w:sz w:val="20"/>
          <w:szCs w:val="20"/>
        </w:rPr>
      </w:pPr>
    </w:p>
    <w:p w14:paraId="0B09FAA1" w14:textId="7697E831" w:rsidR="002F7EE7" w:rsidRDefault="002F7EE7" w:rsidP="00516C4B">
      <w:pPr>
        <w:spacing w:after="0" w:line="240" w:lineRule="auto"/>
        <w:contextualSpacing/>
        <w:mirrorIndents/>
        <w:rPr>
          <w:rFonts w:ascii="Verdana" w:hAnsi="Verdana"/>
          <w:sz w:val="20"/>
          <w:szCs w:val="20"/>
        </w:rPr>
      </w:pPr>
      <w:r>
        <w:rPr>
          <w:rFonts w:ascii="Verdana" w:hAnsi="Verdana"/>
          <w:sz w:val="20"/>
          <w:szCs w:val="20"/>
        </w:rPr>
        <w:t>The Provoke Insights survey</w:t>
      </w:r>
      <w:r w:rsidR="00C95E18">
        <w:rPr>
          <w:rFonts w:ascii="Verdana" w:hAnsi="Verdana"/>
          <w:sz w:val="20"/>
          <w:szCs w:val="20"/>
        </w:rPr>
        <w:t xml:space="preserve"> also</w:t>
      </w:r>
      <w:r>
        <w:rPr>
          <w:rFonts w:ascii="Verdana" w:hAnsi="Verdana"/>
          <w:sz w:val="20"/>
          <w:szCs w:val="20"/>
        </w:rPr>
        <w:t xml:space="preserve"> revealed 51% of consumers said they exercise during their free time, 31% </w:t>
      </w:r>
      <w:r w:rsidR="00C95E18">
        <w:rPr>
          <w:rFonts w:ascii="Verdana" w:hAnsi="Verdana"/>
          <w:sz w:val="20"/>
          <w:szCs w:val="20"/>
        </w:rPr>
        <w:t>participate in camping and hiking, 23% go biking and 13% play golf.</w:t>
      </w:r>
    </w:p>
    <w:p w14:paraId="7F4E4F40" w14:textId="77777777" w:rsidR="002F7EE7" w:rsidRDefault="002F7EE7" w:rsidP="00516C4B">
      <w:pPr>
        <w:spacing w:after="0" w:line="240" w:lineRule="auto"/>
        <w:contextualSpacing/>
        <w:mirrorIndents/>
        <w:rPr>
          <w:rFonts w:ascii="Verdana" w:hAnsi="Verdana"/>
          <w:sz w:val="20"/>
          <w:szCs w:val="20"/>
        </w:rPr>
      </w:pPr>
    </w:p>
    <w:p w14:paraId="012A85B9" w14:textId="22185861" w:rsidR="002F7EE7" w:rsidRDefault="00326D8C" w:rsidP="00516C4B">
      <w:pPr>
        <w:spacing w:after="0" w:line="240" w:lineRule="auto"/>
        <w:contextualSpacing/>
        <w:mirrorIndents/>
        <w:rPr>
          <w:rFonts w:ascii="Verdana" w:hAnsi="Verdana"/>
          <w:sz w:val="20"/>
          <w:szCs w:val="20"/>
        </w:rPr>
      </w:pPr>
      <w:r>
        <w:rPr>
          <w:rFonts w:ascii="Verdana" w:hAnsi="Verdana"/>
          <w:sz w:val="20"/>
          <w:szCs w:val="20"/>
        </w:rPr>
        <w:t xml:space="preserve">Research from Placer.ai </w:t>
      </w:r>
      <w:r w:rsidR="00875E5F">
        <w:rPr>
          <w:rFonts w:ascii="Verdana" w:hAnsi="Verdana"/>
          <w:sz w:val="20"/>
          <w:szCs w:val="20"/>
        </w:rPr>
        <w:t xml:space="preserve">indicated </w:t>
      </w:r>
      <w:r>
        <w:rPr>
          <w:rFonts w:ascii="Verdana" w:hAnsi="Verdana"/>
          <w:sz w:val="20"/>
          <w:szCs w:val="20"/>
        </w:rPr>
        <w:t>foot traffic at national and state parks, which are primary destinations for camping and hiking, decreased 9.7% YOY during April 2022 and 35.7% YOY during May 2022, compared to YOY increases during Q3 and Q4 2021.</w:t>
      </w:r>
    </w:p>
    <w:p w14:paraId="7796801B" w14:textId="63BD7A1A" w:rsidR="00326D8C" w:rsidRDefault="00326D8C" w:rsidP="00516C4B">
      <w:pPr>
        <w:spacing w:after="0" w:line="240" w:lineRule="auto"/>
        <w:contextualSpacing/>
        <w:mirrorIndents/>
        <w:rPr>
          <w:rFonts w:ascii="Verdana" w:hAnsi="Verdana"/>
          <w:sz w:val="20"/>
          <w:szCs w:val="20"/>
        </w:rPr>
      </w:pPr>
    </w:p>
    <w:p w14:paraId="77021FAB" w14:textId="1215B288" w:rsidR="00326D8C" w:rsidRDefault="00B4154C" w:rsidP="00516C4B">
      <w:pPr>
        <w:spacing w:after="0" w:line="240" w:lineRule="auto"/>
        <w:contextualSpacing/>
        <w:mirrorIndents/>
        <w:rPr>
          <w:rFonts w:ascii="Verdana" w:hAnsi="Verdana"/>
          <w:sz w:val="20"/>
          <w:szCs w:val="20"/>
        </w:rPr>
      </w:pPr>
      <w:r>
        <w:rPr>
          <w:rFonts w:ascii="Verdana" w:hAnsi="Verdana"/>
          <w:sz w:val="20"/>
          <w:szCs w:val="20"/>
        </w:rPr>
        <w:t xml:space="preserve">The high gas prices had a significant negative impact on foot traffic at national and state parks during the 2022 Memorial </w:t>
      </w:r>
      <w:r w:rsidR="00875E5F">
        <w:rPr>
          <w:rFonts w:ascii="Verdana" w:hAnsi="Verdana"/>
          <w:sz w:val="20"/>
          <w:szCs w:val="20"/>
        </w:rPr>
        <w:t xml:space="preserve">Day </w:t>
      </w:r>
      <w:r>
        <w:rPr>
          <w:rFonts w:ascii="Verdana" w:hAnsi="Verdana"/>
          <w:sz w:val="20"/>
          <w:szCs w:val="20"/>
        </w:rPr>
        <w:t>Weekend: 5/27 at -55.3% YOY, 5/28 at -40.9% YOY, 5/29 at -35.5% YOY and 5/30 at -36.2% YOY.</w:t>
      </w:r>
    </w:p>
    <w:p w14:paraId="039CA6CD" w14:textId="0549E78A" w:rsidR="002F7EE7" w:rsidRDefault="002F7EE7" w:rsidP="00516C4B">
      <w:pPr>
        <w:spacing w:after="0" w:line="240" w:lineRule="auto"/>
        <w:contextualSpacing/>
        <w:mirrorIndents/>
        <w:rPr>
          <w:rFonts w:ascii="Verdana" w:hAnsi="Verdana"/>
          <w:sz w:val="20"/>
          <w:szCs w:val="20"/>
        </w:rPr>
      </w:pPr>
    </w:p>
    <w:p w14:paraId="6A794E2D" w14:textId="77777777" w:rsidR="00A858B1" w:rsidRDefault="00A858B1" w:rsidP="00262D83">
      <w:pPr>
        <w:spacing w:after="0" w:line="240" w:lineRule="auto"/>
        <w:contextualSpacing/>
        <w:mirrorIndents/>
        <w:jc w:val="center"/>
        <w:rPr>
          <w:b/>
          <w:bCs/>
          <w:sz w:val="20"/>
          <w:szCs w:val="20"/>
        </w:rPr>
      </w:pPr>
      <w:r>
        <w:rPr>
          <w:b/>
          <w:bCs/>
          <w:sz w:val="20"/>
          <w:szCs w:val="20"/>
        </w:rPr>
        <w:t xml:space="preserve">Indices of </w:t>
      </w:r>
      <w:r w:rsidR="00262D83">
        <w:rPr>
          <w:b/>
          <w:bCs/>
          <w:sz w:val="20"/>
          <w:szCs w:val="20"/>
        </w:rPr>
        <w:t>Outdoor Activities Among Adults 25</w:t>
      </w:r>
      <w:r w:rsidR="00262D83">
        <w:rPr>
          <w:rFonts w:ascii="Verdana" w:hAnsi="Verdana"/>
          <w:b/>
          <w:bCs/>
          <w:sz w:val="20"/>
          <w:szCs w:val="20"/>
        </w:rPr>
        <w:t>–</w:t>
      </w:r>
      <w:r w:rsidR="00262D83">
        <w:rPr>
          <w:b/>
          <w:bCs/>
          <w:sz w:val="20"/>
          <w:szCs w:val="20"/>
        </w:rPr>
        <w:t xml:space="preserve">64 </w:t>
      </w:r>
    </w:p>
    <w:p w14:paraId="00DAF5BD" w14:textId="4AB902CB" w:rsidR="00262D83" w:rsidRPr="005D1511" w:rsidRDefault="00262D83" w:rsidP="00A858B1">
      <w:pPr>
        <w:spacing w:after="0" w:line="240" w:lineRule="auto"/>
        <w:contextualSpacing/>
        <w:mirrorIndents/>
        <w:jc w:val="center"/>
        <w:rPr>
          <w:b/>
          <w:bCs/>
          <w:sz w:val="20"/>
          <w:szCs w:val="20"/>
        </w:rPr>
      </w:pPr>
      <w:r>
        <w:rPr>
          <w:b/>
          <w:bCs/>
          <w:sz w:val="20"/>
          <w:szCs w:val="20"/>
        </w:rPr>
        <w:t>During the Past 4 Weeks, in Selected Markets</w:t>
      </w:r>
      <w:r w:rsidRPr="005D1511">
        <w:rPr>
          <w:b/>
          <w:bCs/>
          <w:sz w:val="20"/>
          <w:szCs w:val="20"/>
        </w:rPr>
        <w:t>, 202</w:t>
      </w:r>
      <w:r>
        <w:rPr>
          <w:b/>
          <w:bCs/>
          <w:sz w:val="20"/>
          <w:szCs w:val="20"/>
        </w:rPr>
        <w:t>1</w:t>
      </w:r>
    </w:p>
    <w:tbl>
      <w:tblPr>
        <w:tblW w:w="1035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083"/>
        <w:gridCol w:w="1454"/>
        <w:gridCol w:w="1454"/>
        <w:gridCol w:w="1454"/>
        <w:gridCol w:w="1454"/>
        <w:gridCol w:w="1458"/>
      </w:tblGrid>
      <w:tr w:rsidR="00262D83" w:rsidRPr="005D1511" w14:paraId="34381E9D" w14:textId="77777777" w:rsidTr="00120BB0">
        <w:trPr>
          <w:jc w:val="center"/>
        </w:trPr>
        <w:tc>
          <w:tcPr>
            <w:tcW w:w="3083" w:type="dxa"/>
            <w:tcBorders>
              <w:top w:val="single" w:sz="12" w:space="0" w:color="000000"/>
              <w:left w:val="single" w:sz="12" w:space="0" w:color="000000"/>
              <w:bottom w:val="single" w:sz="18" w:space="0" w:color="C0504D" w:themeColor="accent2"/>
              <w:right w:val="single" w:sz="18" w:space="0" w:color="0070C0"/>
            </w:tcBorders>
            <w:vAlign w:val="center"/>
          </w:tcPr>
          <w:p w14:paraId="6B11FA19" w14:textId="77777777" w:rsidR="00262D83" w:rsidRPr="005D1511" w:rsidRDefault="00262D83"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Activities</w:t>
            </w:r>
          </w:p>
        </w:tc>
        <w:tc>
          <w:tcPr>
            <w:tcW w:w="1454" w:type="dxa"/>
            <w:tcBorders>
              <w:top w:val="single" w:sz="12" w:space="0" w:color="000000"/>
              <w:left w:val="single" w:sz="18" w:space="0" w:color="0070C0"/>
              <w:bottom w:val="single" w:sz="18" w:space="0" w:color="C0504D" w:themeColor="accent2"/>
              <w:right w:val="single" w:sz="8" w:space="0" w:color="0070C0"/>
            </w:tcBorders>
            <w:vAlign w:val="center"/>
          </w:tcPr>
          <w:p w14:paraId="2BB471E4" w14:textId="001E76D7" w:rsidR="00262D83" w:rsidRPr="005D1511" w:rsidRDefault="00A858B1"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Tampa-St. Petersburg</w:t>
            </w:r>
          </w:p>
        </w:tc>
        <w:tc>
          <w:tcPr>
            <w:tcW w:w="1454" w:type="dxa"/>
            <w:tcBorders>
              <w:top w:val="single" w:sz="12" w:space="0" w:color="000000"/>
              <w:left w:val="single" w:sz="8" w:space="0" w:color="0070C0"/>
              <w:bottom w:val="single" w:sz="18" w:space="0" w:color="C0504D" w:themeColor="accent2"/>
              <w:right w:val="single" w:sz="8" w:space="0" w:color="0070C0"/>
            </w:tcBorders>
            <w:vAlign w:val="center"/>
          </w:tcPr>
          <w:p w14:paraId="448210EB" w14:textId="6403C5F9" w:rsidR="00262D83" w:rsidRPr="005D1511" w:rsidRDefault="00A858B1"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Columbus</w:t>
            </w:r>
          </w:p>
        </w:tc>
        <w:tc>
          <w:tcPr>
            <w:tcW w:w="1454" w:type="dxa"/>
            <w:tcBorders>
              <w:top w:val="single" w:sz="12" w:space="0" w:color="000000"/>
              <w:left w:val="single" w:sz="8" w:space="0" w:color="0070C0"/>
              <w:bottom w:val="single" w:sz="18" w:space="0" w:color="C0504D" w:themeColor="accent2"/>
              <w:right w:val="single" w:sz="8" w:space="0" w:color="0070C0"/>
            </w:tcBorders>
            <w:vAlign w:val="center"/>
          </w:tcPr>
          <w:p w14:paraId="4CCFE016" w14:textId="095B8C43" w:rsidR="00262D83" w:rsidRPr="005D1511" w:rsidRDefault="00A858B1"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Little Rock</w:t>
            </w:r>
          </w:p>
        </w:tc>
        <w:tc>
          <w:tcPr>
            <w:tcW w:w="1454" w:type="dxa"/>
            <w:tcBorders>
              <w:top w:val="single" w:sz="12" w:space="0" w:color="000000"/>
              <w:left w:val="single" w:sz="8" w:space="0" w:color="0070C0"/>
              <w:bottom w:val="single" w:sz="18" w:space="0" w:color="C0504D" w:themeColor="accent2"/>
              <w:right w:val="single" w:sz="8" w:space="0" w:color="0070C0"/>
            </w:tcBorders>
            <w:vAlign w:val="center"/>
          </w:tcPr>
          <w:p w14:paraId="5DD4883A" w14:textId="5FA76202" w:rsidR="00262D83" w:rsidRPr="005D1511" w:rsidRDefault="00A858B1"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Denver</w:t>
            </w:r>
          </w:p>
        </w:tc>
        <w:tc>
          <w:tcPr>
            <w:tcW w:w="1458" w:type="dxa"/>
            <w:tcBorders>
              <w:top w:val="single" w:sz="12" w:space="0" w:color="000000"/>
              <w:left w:val="single" w:sz="8" w:space="0" w:color="0070C0"/>
              <w:bottom w:val="single" w:sz="18" w:space="0" w:color="C0504D" w:themeColor="accent2"/>
              <w:right w:val="single" w:sz="12" w:space="0" w:color="000000"/>
            </w:tcBorders>
            <w:vAlign w:val="center"/>
          </w:tcPr>
          <w:p w14:paraId="3D7B09EA" w14:textId="26905A6B" w:rsidR="00262D83" w:rsidRPr="005D1511" w:rsidRDefault="00831C5D"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Spokane</w:t>
            </w:r>
          </w:p>
        </w:tc>
      </w:tr>
      <w:tr w:rsidR="00262D83" w:rsidRPr="005D1511" w14:paraId="36BAB4E5" w14:textId="77777777" w:rsidTr="00831C5D">
        <w:tblPrEx>
          <w:tblBorders>
            <w:top w:val="none" w:sz="0" w:space="0" w:color="auto"/>
          </w:tblBorders>
        </w:tblPrEx>
        <w:trPr>
          <w:jc w:val="center"/>
        </w:trPr>
        <w:tc>
          <w:tcPr>
            <w:tcW w:w="3083" w:type="dxa"/>
            <w:tcBorders>
              <w:top w:val="single" w:sz="18" w:space="0" w:color="C0504D" w:themeColor="accent2"/>
              <w:left w:val="single" w:sz="12" w:space="0" w:color="000000"/>
              <w:bottom w:val="single" w:sz="4" w:space="0" w:color="000000"/>
              <w:right w:val="single" w:sz="18" w:space="0" w:color="0070C0"/>
            </w:tcBorders>
            <w:vAlign w:val="center"/>
          </w:tcPr>
          <w:p w14:paraId="67FB473F" w14:textId="77777777" w:rsidR="00262D83" w:rsidRPr="005D1511" w:rsidRDefault="00262D83"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Jogging, running or walking</w:t>
            </w:r>
          </w:p>
        </w:tc>
        <w:tc>
          <w:tcPr>
            <w:tcW w:w="1454"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2DE93067" w14:textId="62698A4C"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111</w:t>
            </w:r>
          </w:p>
        </w:tc>
        <w:tc>
          <w:tcPr>
            <w:tcW w:w="1454"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65F2A433" w14:textId="12A32C05"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104</w:t>
            </w:r>
          </w:p>
        </w:tc>
        <w:tc>
          <w:tcPr>
            <w:tcW w:w="1454"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28922EFE" w14:textId="0737C395"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108</w:t>
            </w:r>
          </w:p>
        </w:tc>
        <w:tc>
          <w:tcPr>
            <w:tcW w:w="1454"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0B21806C" w14:textId="76ECFF12"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105</w:t>
            </w:r>
          </w:p>
        </w:tc>
        <w:tc>
          <w:tcPr>
            <w:tcW w:w="1458" w:type="dxa"/>
            <w:tcBorders>
              <w:top w:val="single" w:sz="18" w:space="0" w:color="C0504D" w:themeColor="accent2"/>
              <w:left w:val="single" w:sz="8" w:space="0" w:color="0070C0"/>
              <w:bottom w:val="single" w:sz="4" w:space="0" w:color="auto"/>
              <w:right w:val="single" w:sz="12" w:space="0" w:color="000000"/>
            </w:tcBorders>
            <w:shd w:val="clear" w:color="auto" w:fill="EAF1DD" w:themeFill="accent3" w:themeFillTint="33"/>
            <w:vAlign w:val="center"/>
          </w:tcPr>
          <w:p w14:paraId="1F4860EA" w14:textId="42798768" w:rsidR="00262D83" w:rsidRPr="005D1511" w:rsidRDefault="00831C5D"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102</w:t>
            </w:r>
          </w:p>
        </w:tc>
      </w:tr>
      <w:tr w:rsidR="00262D83" w:rsidRPr="005D1511" w14:paraId="1CFA9164" w14:textId="77777777" w:rsidTr="00831C5D">
        <w:tblPrEx>
          <w:tblBorders>
            <w:top w:val="none" w:sz="0" w:space="0" w:color="auto"/>
          </w:tblBorders>
        </w:tblPrEx>
        <w:trPr>
          <w:jc w:val="center"/>
        </w:trPr>
        <w:tc>
          <w:tcPr>
            <w:tcW w:w="3083" w:type="dxa"/>
            <w:tcBorders>
              <w:top w:val="single" w:sz="4" w:space="0" w:color="000000"/>
              <w:left w:val="single" w:sz="12" w:space="0" w:color="000000"/>
              <w:bottom w:val="single" w:sz="4" w:space="0" w:color="000000"/>
              <w:right w:val="single" w:sz="18" w:space="0" w:color="0070C0"/>
            </w:tcBorders>
            <w:vAlign w:val="center"/>
          </w:tcPr>
          <w:p w14:paraId="33BA7E66" w14:textId="77777777" w:rsidR="00262D83" w:rsidRPr="005D1511" w:rsidRDefault="00262D83"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Biking/Cycling</w:t>
            </w:r>
          </w:p>
        </w:tc>
        <w:tc>
          <w:tcPr>
            <w:tcW w:w="1454"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148FD44B" w14:textId="3FCBEB17"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102</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CCFEE6D" w14:textId="0972D5EF"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113</w:t>
            </w:r>
          </w:p>
        </w:tc>
        <w:tc>
          <w:tcPr>
            <w:tcW w:w="1454"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FFAB9BD" w14:textId="48EA609A"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122</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0B48876" w14:textId="7CB8CBE7"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114</w:t>
            </w:r>
          </w:p>
        </w:tc>
        <w:tc>
          <w:tcPr>
            <w:tcW w:w="145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38E3FA00" w14:textId="5964E9E0" w:rsidR="00262D83" w:rsidRPr="005D1511" w:rsidRDefault="00831C5D"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106</w:t>
            </w:r>
          </w:p>
        </w:tc>
      </w:tr>
      <w:tr w:rsidR="00262D83" w:rsidRPr="005D1511" w14:paraId="577F7675" w14:textId="77777777" w:rsidTr="00831C5D">
        <w:tblPrEx>
          <w:tblBorders>
            <w:top w:val="none" w:sz="0" w:space="0" w:color="auto"/>
          </w:tblBorders>
        </w:tblPrEx>
        <w:trPr>
          <w:jc w:val="center"/>
        </w:trPr>
        <w:tc>
          <w:tcPr>
            <w:tcW w:w="3083" w:type="dxa"/>
            <w:tcBorders>
              <w:top w:val="single" w:sz="4" w:space="0" w:color="000000"/>
              <w:left w:val="single" w:sz="12" w:space="0" w:color="000000"/>
              <w:bottom w:val="single" w:sz="4" w:space="0" w:color="000000"/>
              <w:right w:val="single" w:sz="18" w:space="0" w:color="0070C0"/>
            </w:tcBorders>
            <w:vAlign w:val="center"/>
          </w:tcPr>
          <w:p w14:paraId="53A8766E" w14:textId="77777777" w:rsidR="00262D83" w:rsidRPr="005D1511" w:rsidRDefault="00262D83"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Hiking</w:t>
            </w:r>
          </w:p>
        </w:tc>
        <w:tc>
          <w:tcPr>
            <w:tcW w:w="1454"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00D43048" w14:textId="67F5A4A1" w:rsidR="00262D83" w:rsidRPr="005D1511" w:rsidRDefault="00A858B1" w:rsidP="00120BB0">
            <w:pPr>
              <w:widowControl w:val="0"/>
              <w:tabs>
                <w:tab w:val="left" w:pos="220"/>
                <w:tab w:val="left" w:pos="720"/>
              </w:tabs>
              <w:autoSpaceDE w:val="0"/>
              <w:autoSpaceDN w:val="0"/>
              <w:spacing w:after="0" w:line="240" w:lineRule="auto"/>
              <w:ind w:left="360"/>
              <w:contextualSpacing/>
              <w:mirrorIndents/>
              <w:jc w:val="right"/>
              <w:rPr>
                <w:rFonts w:eastAsia="Times New Roman"/>
                <w:sz w:val="20"/>
                <w:szCs w:val="20"/>
              </w:rPr>
            </w:pPr>
            <w:r>
              <w:rPr>
                <w:rFonts w:eastAsia="Times New Roman"/>
                <w:sz w:val="20"/>
                <w:szCs w:val="20"/>
              </w:rPr>
              <w:t>117</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74CF739" w14:textId="25FDC324"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107</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EB520F9" w14:textId="56D2D3DE"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115</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5BEB889" w14:textId="72BD2AF7"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112</w:t>
            </w:r>
          </w:p>
        </w:tc>
        <w:tc>
          <w:tcPr>
            <w:tcW w:w="145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10BA55EF" w14:textId="0EFB539D" w:rsidR="00262D83" w:rsidRPr="005D1511" w:rsidRDefault="00831C5D"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109</w:t>
            </w:r>
          </w:p>
        </w:tc>
      </w:tr>
      <w:tr w:rsidR="00262D83" w:rsidRPr="005D1511" w14:paraId="782BEF1C" w14:textId="77777777" w:rsidTr="00831C5D">
        <w:tblPrEx>
          <w:tblBorders>
            <w:top w:val="none" w:sz="0" w:space="0" w:color="auto"/>
          </w:tblBorders>
        </w:tblPrEx>
        <w:trPr>
          <w:jc w:val="center"/>
        </w:trPr>
        <w:tc>
          <w:tcPr>
            <w:tcW w:w="3083" w:type="dxa"/>
            <w:tcBorders>
              <w:top w:val="single" w:sz="4" w:space="0" w:color="000000"/>
              <w:left w:val="single" w:sz="12" w:space="0" w:color="000000"/>
              <w:bottom w:val="single" w:sz="4" w:space="0" w:color="000000"/>
              <w:right w:val="single" w:sz="18" w:space="0" w:color="0070C0"/>
            </w:tcBorders>
            <w:vAlign w:val="center"/>
          </w:tcPr>
          <w:p w14:paraId="4FF04F07" w14:textId="77777777" w:rsidR="00262D83" w:rsidRPr="005D1511" w:rsidRDefault="00262D83"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Swimming</w:t>
            </w:r>
          </w:p>
        </w:tc>
        <w:tc>
          <w:tcPr>
            <w:tcW w:w="1454" w:type="dxa"/>
            <w:tcBorders>
              <w:top w:val="single" w:sz="4" w:space="0" w:color="auto"/>
              <w:left w:val="single" w:sz="18" w:space="0" w:color="0070C0"/>
              <w:bottom w:val="single" w:sz="4" w:space="0" w:color="000000"/>
              <w:right w:val="single" w:sz="8" w:space="0" w:color="0070C0"/>
            </w:tcBorders>
            <w:shd w:val="clear" w:color="auto" w:fill="F2F2F2" w:themeFill="background1" w:themeFillShade="F2"/>
            <w:vAlign w:val="center"/>
          </w:tcPr>
          <w:p w14:paraId="5114A84B" w14:textId="5374CD49"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100</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0891C8A" w14:textId="7AE78F64"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103</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4718A510" w14:textId="153DD492"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92</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178122DE" w14:textId="78E366C8"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90</w:t>
            </w:r>
          </w:p>
        </w:tc>
        <w:tc>
          <w:tcPr>
            <w:tcW w:w="1458"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50236023" w14:textId="140515D3" w:rsidR="00262D83" w:rsidRPr="005D1511" w:rsidRDefault="00831C5D"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71</w:t>
            </w:r>
          </w:p>
        </w:tc>
      </w:tr>
      <w:tr w:rsidR="00262D83" w:rsidRPr="005D1511" w14:paraId="48CEB0A2" w14:textId="77777777" w:rsidTr="00831C5D">
        <w:tblPrEx>
          <w:tblBorders>
            <w:top w:val="none" w:sz="0" w:space="0" w:color="auto"/>
          </w:tblBorders>
        </w:tblPrEx>
        <w:trPr>
          <w:jc w:val="center"/>
        </w:trPr>
        <w:tc>
          <w:tcPr>
            <w:tcW w:w="3083" w:type="dxa"/>
            <w:tcBorders>
              <w:top w:val="single" w:sz="4" w:space="0" w:color="000000"/>
              <w:left w:val="single" w:sz="12" w:space="0" w:color="000000"/>
              <w:bottom w:val="single" w:sz="4" w:space="0" w:color="000000"/>
              <w:right w:val="single" w:sz="18" w:space="0" w:color="0070C0"/>
            </w:tcBorders>
            <w:vAlign w:val="center"/>
          </w:tcPr>
          <w:p w14:paraId="4881018D" w14:textId="77777777" w:rsidR="00262D83" w:rsidRPr="005D1511" w:rsidRDefault="00262D83"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Camping</w:t>
            </w:r>
          </w:p>
        </w:tc>
        <w:tc>
          <w:tcPr>
            <w:tcW w:w="1454"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18256C25" w14:textId="4673E557"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116</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EB28CD3" w14:textId="344FDF8E"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119</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2D15C22" w14:textId="01754C18"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110</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4C86A54" w14:textId="439B79A4"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117</w:t>
            </w:r>
          </w:p>
        </w:tc>
        <w:tc>
          <w:tcPr>
            <w:tcW w:w="145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57A3FA85" w14:textId="72EE72C7" w:rsidR="00262D83" w:rsidRPr="005D1511" w:rsidRDefault="00831C5D"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120</w:t>
            </w:r>
          </w:p>
        </w:tc>
      </w:tr>
      <w:tr w:rsidR="00262D83" w:rsidRPr="005D1511" w14:paraId="751A3981" w14:textId="77777777" w:rsidTr="00831C5D">
        <w:tblPrEx>
          <w:tblBorders>
            <w:top w:val="none" w:sz="0" w:space="0" w:color="auto"/>
          </w:tblBorders>
        </w:tblPrEx>
        <w:trPr>
          <w:jc w:val="center"/>
        </w:trPr>
        <w:tc>
          <w:tcPr>
            <w:tcW w:w="3083" w:type="dxa"/>
            <w:tcBorders>
              <w:top w:val="single" w:sz="4" w:space="0" w:color="000000"/>
              <w:left w:val="single" w:sz="12" w:space="0" w:color="000000"/>
              <w:bottom w:val="single" w:sz="12" w:space="0" w:color="auto"/>
              <w:right w:val="single" w:sz="18" w:space="0" w:color="0070C0"/>
            </w:tcBorders>
            <w:vAlign w:val="center"/>
          </w:tcPr>
          <w:p w14:paraId="3C5B1B68" w14:textId="77777777" w:rsidR="00262D83" w:rsidRPr="005D1511" w:rsidRDefault="00262D83"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Boating/Sailing</w:t>
            </w:r>
          </w:p>
        </w:tc>
        <w:tc>
          <w:tcPr>
            <w:tcW w:w="1454"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0E37357B" w14:textId="4E84FD6D"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124</w:t>
            </w:r>
          </w:p>
        </w:tc>
        <w:tc>
          <w:tcPr>
            <w:tcW w:w="1454"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770B7B35" w14:textId="243667BC"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111</w:t>
            </w:r>
          </w:p>
        </w:tc>
        <w:tc>
          <w:tcPr>
            <w:tcW w:w="1454"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0E82A40E" w14:textId="53EEF8F5"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120</w:t>
            </w:r>
          </w:p>
        </w:tc>
        <w:tc>
          <w:tcPr>
            <w:tcW w:w="1454"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44DC740B" w14:textId="0D3F9C5C" w:rsidR="00262D83" w:rsidRPr="005D1511" w:rsidRDefault="00A858B1"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121</w:t>
            </w:r>
          </w:p>
        </w:tc>
        <w:tc>
          <w:tcPr>
            <w:tcW w:w="1458"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585CA45C" w14:textId="37EF6E54" w:rsidR="00262D83" w:rsidRPr="005D1511" w:rsidRDefault="00831C5D"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121</w:t>
            </w:r>
          </w:p>
        </w:tc>
      </w:tr>
    </w:tbl>
    <w:p w14:paraId="7F445047" w14:textId="78EE7998" w:rsidR="00B4154C" w:rsidRDefault="00262D83" w:rsidP="00831C5D">
      <w:pPr>
        <w:spacing w:after="0" w:line="240" w:lineRule="auto"/>
        <w:contextualSpacing/>
        <w:mirrorIndents/>
        <w:rPr>
          <w:rFonts w:ascii="Verdana" w:hAnsi="Verdana"/>
          <w:sz w:val="20"/>
          <w:szCs w:val="20"/>
        </w:rPr>
      </w:pPr>
      <w:r w:rsidRPr="005D1511">
        <w:rPr>
          <w:sz w:val="16"/>
          <w:szCs w:val="16"/>
        </w:rPr>
        <w:t xml:space="preserve">Based on The Media Audit’s </w:t>
      </w:r>
      <w:r>
        <w:rPr>
          <w:sz w:val="16"/>
          <w:szCs w:val="16"/>
        </w:rPr>
        <w:t>2021</w:t>
      </w:r>
      <w:r w:rsidR="00831C5D">
        <w:rPr>
          <w:sz w:val="16"/>
          <w:szCs w:val="16"/>
        </w:rPr>
        <w:t>/2022</w:t>
      </w:r>
      <w:r w:rsidRPr="005D1511">
        <w:rPr>
          <w:sz w:val="16"/>
          <w:szCs w:val="16"/>
        </w:rPr>
        <w:t xml:space="preserve"> </w:t>
      </w:r>
      <w:r>
        <w:rPr>
          <w:sz w:val="16"/>
          <w:szCs w:val="16"/>
        </w:rPr>
        <w:t>s</w:t>
      </w:r>
      <w:r w:rsidRPr="005D1511">
        <w:rPr>
          <w:sz w:val="16"/>
          <w:szCs w:val="16"/>
        </w:rPr>
        <w:t>urvey</w:t>
      </w:r>
      <w:r>
        <w:rPr>
          <w:sz w:val="16"/>
          <w:szCs w:val="16"/>
        </w:rPr>
        <w:t>s</w:t>
      </w:r>
      <w:r w:rsidRPr="005D1511">
        <w:rPr>
          <w:sz w:val="16"/>
          <w:szCs w:val="16"/>
        </w:rPr>
        <w:tab/>
      </w:r>
    </w:p>
    <w:p w14:paraId="7EE22412" w14:textId="448ED487" w:rsidR="00B4154C" w:rsidRDefault="00B4154C" w:rsidP="00516C4B">
      <w:pPr>
        <w:spacing w:after="0" w:line="240" w:lineRule="auto"/>
        <w:contextualSpacing/>
        <w:mirrorIndents/>
        <w:rPr>
          <w:rFonts w:ascii="Verdana" w:hAnsi="Verdana"/>
          <w:sz w:val="20"/>
          <w:szCs w:val="20"/>
        </w:rPr>
      </w:pPr>
    </w:p>
    <w:p w14:paraId="5C199088" w14:textId="5758C579" w:rsidR="00516C4B" w:rsidRPr="00406BA5" w:rsidRDefault="00516C4B" w:rsidP="00406BA5">
      <w:pPr>
        <w:spacing w:after="0" w:line="240" w:lineRule="auto"/>
        <w:contextualSpacing/>
        <w:mirrorIndents/>
        <w:jc w:val="center"/>
        <w:rPr>
          <w:rFonts w:ascii="Verdana" w:hAnsi="Verdana"/>
          <w:b/>
          <w:bCs/>
          <w:color w:val="0070C0"/>
          <w:sz w:val="20"/>
          <w:szCs w:val="20"/>
        </w:rPr>
      </w:pPr>
      <w:r w:rsidRPr="00406BA5">
        <w:rPr>
          <w:rFonts w:ascii="Verdana" w:hAnsi="Verdana"/>
          <w:b/>
          <w:bCs/>
          <w:color w:val="0070C0"/>
          <w:sz w:val="20"/>
          <w:szCs w:val="20"/>
        </w:rPr>
        <w:lastRenderedPageBreak/>
        <w:t>Golf Industry Update</w:t>
      </w:r>
    </w:p>
    <w:p w14:paraId="5BCA888C" w14:textId="77777777" w:rsidR="00516C4B" w:rsidRPr="00516C4B" w:rsidRDefault="00516C4B" w:rsidP="00516C4B">
      <w:pPr>
        <w:spacing w:after="0" w:line="240" w:lineRule="auto"/>
        <w:contextualSpacing/>
        <w:mirrorIndents/>
        <w:rPr>
          <w:rFonts w:ascii="Verdana" w:hAnsi="Verdana"/>
          <w:sz w:val="20"/>
          <w:szCs w:val="20"/>
        </w:rPr>
      </w:pPr>
    </w:p>
    <w:p w14:paraId="0E90C34C" w14:textId="3B68265A" w:rsidR="00406BA5" w:rsidRDefault="007A048E" w:rsidP="00516C4B">
      <w:pPr>
        <w:spacing w:after="0" w:line="240" w:lineRule="auto"/>
        <w:contextualSpacing/>
        <w:mirrorIndents/>
        <w:rPr>
          <w:rFonts w:ascii="Verdana" w:hAnsi="Verdana"/>
          <w:sz w:val="20"/>
          <w:szCs w:val="20"/>
        </w:rPr>
      </w:pPr>
      <w:r>
        <w:rPr>
          <w:rFonts w:ascii="Verdana" w:hAnsi="Verdana"/>
          <w:sz w:val="20"/>
          <w:szCs w:val="20"/>
        </w:rPr>
        <w:t xml:space="preserve">Media Group Online’s Golf Industry 2022 Profiler explained rounds played across the US through March 2022 had decreased from 2021. This trend continued with rounds played during April decreasing </w:t>
      </w:r>
      <w:r w:rsidR="00EC2B2E">
        <w:rPr>
          <w:rFonts w:ascii="Verdana" w:hAnsi="Verdana"/>
          <w:sz w:val="20"/>
          <w:szCs w:val="20"/>
        </w:rPr>
        <w:t>-6.8</w:t>
      </w:r>
      <w:r>
        <w:rPr>
          <w:rFonts w:ascii="Verdana" w:hAnsi="Verdana"/>
          <w:sz w:val="20"/>
          <w:szCs w:val="20"/>
        </w:rPr>
        <w:t xml:space="preserve"> YOY</w:t>
      </w:r>
      <w:r w:rsidR="00EC2B2E">
        <w:rPr>
          <w:rFonts w:ascii="Verdana" w:hAnsi="Verdana"/>
          <w:sz w:val="20"/>
          <w:szCs w:val="20"/>
        </w:rPr>
        <w:t>, however</w:t>
      </w:r>
      <w:r w:rsidR="00AF7389">
        <w:rPr>
          <w:rFonts w:ascii="Verdana" w:hAnsi="Verdana"/>
          <w:sz w:val="20"/>
          <w:szCs w:val="20"/>
        </w:rPr>
        <w:t>,</w:t>
      </w:r>
      <w:r>
        <w:rPr>
          <w:rFonts w:ascii="Verdana" w:hAnsi="Verdana"/>
          <w:sz w:val="20"/>
          <w:szCs w:val="20"/>
        </w:rPr>
        <w:t xml:space="preserve"> May</w:t>
      </w:r>
      <w:r w:rsidR="00EC2B2E">
        <w:rPr>
          <w:rFonts w:ascii="Verdana" w:hAnsi="Verdana"/>
          <w:sz w:val="20"/>
          <w:szCs w:val="20"/>
        </w:rPr>
        <w:t>’s rounds increased</w:t>
      </w:r>
      <w:r>
        <w:rPr>
          <w:rFonts w:ascii="Verdana" w:hAnsi="Verdana"/>
          <w:sz w:val="20"/>
          <w:szCs w:val="20"/>
        </w:rPr>
        <w:t xml:space="preserve"> </w:t>
      </w:r>
      <w:r w:rsidR="00EC2B2E">
        <w:rPr>
          <w:rFonts w:ascii="Verdana" w:hAnsi="Verdana"/>
          <w:sz w:val="20"/>
          <w:szCs w:val="20"/>
        </w:rPr>
        <w:t>2.7</w:t>
      </w:r>
      <w:r>
        <w:rPr>
          <w:rFonts w:ascii="Verdana" w:hAnsi="Verdana"/>
          <w:sz w:val="20"/>
          <w:szCs w:val="20"/>
        </w:rPr>
        <w:t>%.</w:t>
      </w:r>
    </w:p>
    <w:p w14:paraId="0DAE0160" w14:textId="67776B8E" w:rsidR="007A048E" w:rsidRDefault="007A048E" w:rsidP="00516C4B">
      <w:pPr>
        <w:spacing w:after="0" w:line="240" w:lineRule="auto"/>
        <w:contextualSpacing/>
        <w:mirrorIndents/>
        <w:rPr>
          <w:rFonts w:ascii="Verdana" w:hAnsi="Verdana"/>
          <w:sz w:val="20"/>
          <w:szCs w:val="20"/>
        </w:rPr>
      </w:pPr>
    </w:p>
    <w:p w14:paraId="6B6622D1" w14:textId="1D86490B" w:rsidR="007A048E" w:rsidRDefault="007A048E" w:rsidP="00516C4B">
      <w:pPr>
        <w:spacing w:after="0" w:line="240" w:lineRule="auto"/>
        <w:contextualSpacing/>
        <w:mirrorIndents/>
        <w:rPr>
          <w:rFonts w:ascii="Verdana" w:hAnsi="Verdana"/>
          <w:sz w:val="20"/>
          <w:szCs w:val="20"/>
        </w:rPr>
      </w:pPr>
      <w:r>
        <w:rPr>
          <w:rFonts w:ascii="Verdana" w:hAnsi="Verdana"/>
          <w:sz w:val="20"/>
          <w:szCs w:val="20"/>
        </w:rPr>
        <w:t>It’s likely weather, inflation and the continued pandemic caused these declines, but April 2021’s rounds increased 81.5% and May 2021’s rounds 18.1%.</w:t>
      </w:r>
      <w:r w:rsidR="0034632A">
        <w:rPr>
          <w:rFonts w:ascii="Verdana" w:hAnsi="Verdana"/>
          <w:sz w:val="20"/>
          <w:szCs w:val="20"/>
        </w:rPr>
        <w:t xml:space="preserve"> These decreases must be measured against a 16% increase in total golfers from 2016 to 2021.</w:t>
      </w:r>
      <w:r>
        <w:rPr>
          <w:rFonts w:ascii="Verdana" w:hAnsi="Verdana"/>
          <w:sz w:val="20"/>
          <w:szCs w:val="20"/>
        </w:rPr>
        <w:t xml:space="preserve"> </w:t>
      </w:r>
    </w:p>
    <w:p w14:paraId="55055AB4" w14:textId="77777777" w:rsidR="00406BA5" w:rsidRDefault="00406BA5" w:rsidP="00516C4B">
      <w:pPr>
        <w:spacing w:after="0" w:line="240" w:lineRule="auto"/>
        <w:contextualSpacing/>
        <w:mirrorIndents/>
        <w:rPr>
          <w:rFonts w:ascii="Verdana" w:hAnsi="Verdana"/>
          <w:sz w:val="20"/>
          <w:szCs w:val="20"/>
        </w:rPr>
      </w:pPr>
    </w:p>
    <w:p w14:paraId="3DFD892A" w14:textId="76AA812E" w:rsidR="00406BA5" w:rsidRDefault="0034632A" w:rsidP="00516C4B">
      <w:pPr>
        <w:spacing w:after="0" w:line="240" w:lineRule="auto"/>
        <w:contextualSpacing/>
        <w:mirrorIndents/>
        <w:rPr>
          <w:rFonts w:ascii="Verdana" w:hAnsi="Verdana"/>
          <w:sz w:val="20"/>
          <w:szCs w:val="20"/>
        </w:rPr>
      </w:pPr>
      <w:r>
        <w:rPr>
          <w:rFonts w:ascii="Verdana" w:hAnsi="Verdana"/>
          <w:sz w:val="20"/>
          <w:szCs w:val="20"/>
        </w:rPr>
        <w:t>Although the golf industry doesn’t want courses to close, the National Golf Foundation is projecting 95 18-hour courses will close during 2022, but approximately 275 closed during 2019 and 130 during 2021.</w:t>
      </w:r>
    </w:p>
    <w:p w14:paraId="062AC9EF" w14:textId="55F2D40F" w:rsidR="0034632A" w:rsidRDefault="0034632A" w:rsidP="00516C4B">
      <w:pPr>
        <w:spacing w:after="0" w:line="240" w:lineRule="auto"/>
        <w:contextualSpacing/>
        <w:mirrorIndents/>
        <w:rPr>
          <w:rFonts w:ascii="Verdana" w:hAnsi="Verdana"/>
          <w:sz w:val="20"/>
          <w:szCs w:val="20"/>
        </w:rPr>
      </w:pPr>
    </w:p>
    <w:p w14:paraId="76685646" w14:textId="2B6D083A" w:rsidR="00EC2B2E" w:rsidRPr="00192F64" w:rsidRDefault="00EC2B2E" w:rsidP="00EC2B2E">
      <w:pPr>
        <w:pStyle w:val="Header"/>
        <w:contextualSpacing/>
        <w:jc w:val="center"/>
        <w:rPr>
          <w:rFonts w:ascii="Verdana" w:hAnsi="Verdana"/>
          <w:b/>
          <w:noProof/>
          <w:sz w:val="20"/>
          <w:szCs w:val="20"/>
        </w:rPr>
      </w:pPr>
      <w:r>
        <w:rPr>
          <w:rFonts w:ascii="Verdana" w:hAnsi="Verdana"/>
          <w:b/>
          <w:noProof/>
          <w:sz w:val="20"/>
          <w:szCs w:val="20"/>
        </w:rPr>
        <w:t>Change in June 2022</w:t>
      </w:r>
      <w:r w:rsidRPr="00192F64">
        <w:rPr>
          <w:rFonts w:ascii="Verdana" w:hAnsi="Verdana"/>
          <w:b/>
          <w:noProof/>
          <w:sz w:val="20"/>
          <w:szCs w:val="20"/>
        </w:rPr>
        <w:t xml:space="preserve"> National Golf Rounds Played, by </w:t>
      </w:r>
      <w:r>
        <w:rPr>
          <w:rFonts w:ascii="Verdana" w:hAnsi="Verdana"/>
          <w:b/>
          <w:noProof/>
          <w:sz w:val="20"/>
          <w:szCs w:val="20"/>
        </w:rPr>
        <w:t>Regions</w:t>
      </w:r>
    </w:p>
    <w:tbl>
      <w:tblPr>
        <w:tblW w:w="9374"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160"/>
        <w:gridCol w:w="1267"/>
        <w:gridCol w:w="1267"/>
        <w:gridCol w:w="2160"/>
        <w:gridCol w:w="1260"/>
        <w:gridCol w:w="1260"/>
      </w:tblGrid>
      <w:tr w:rsidR="00EC2B2E" w:rsidRPr="00192F64" w14:paraId="6F0C6FC4" w14:textId="77777777" w:rsidTr="00875E5F">
        <w:trPr>
          <w:jc w:val="center"/>
        </w:trPr>
        <w:tc>
          <w:tcPr>
            <w:tcW w:w="2160" w:type="dxa"/>
            <w:tcBorders>
              <w:top w:val="single" w:sz="12" w:space="0" w:color="000000"/>
              <w:left w:val="single" w:sz="12" w:space="0" w:color="000000"/>
              <w:bottom w:val="single" w:sz="18" w:space="0" w:color="C0504D" w:themeColor="accent2"/>
              <w:right w:val="single" w:sz="12" w:space="0" w:color="0070C0"/>
            </w:tcBorders>
            <w:vAlign w:val="center"/>
          </w:tcPr>
          <w:p w14:paraId="1BC2A561" w14:textId="77777777" w:rsidR="00EC2B2E" w:rsidRPr="00192F64" w:rsidRDefault="00EC2B2E"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Region</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4740C8A1" w14:textId="5FDAC48A" w:rsidR="00EC2B2E" w:rsidRDefault="00EC2B2E"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 xml:space="preserve">YOY </w:t>
            </w:r>
            <w:r w:rsidRPr="00192F64">
              <w:rPr>
                <w:rFonts w:ascii="Verdana" w:eastAsia="Times New Roman" w:hAnsi="Verdana"/>
                <w:noProof/>
                <w:sz w:val="20"/>
                <w:szCs w:val="20"/>
              </w:rPr>
              <w:t>Change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154F4E16" w14:textId="145F8AFA" w:rsidR="00EC2B2E" w:rsidRPr="00192F64" w:rsidRDefault="00EC2B2E"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YTD</w:t>
            </w:r>
          </w:p>
        </w:tc>
        <w:tc>
          <w:tcPr>
            <w:tcW w:w="2160" w:type="dxa"/>
            <w:tcBorders>
              <w:top w:val="single" w:sz="12" w:space="0" w:color="000000"/>
              <w:left w:val="single" w:sz="18" w:space="0" w:color="0070C0"/>
              <w:bottom w:val="single" w:sz="18" w:space="0" w:color="C0504D" w:themeColor="accent2"/>
              <w:right w:val="single" w:sz="12" w:space="0" w:color="0070C0"/>
            </w:tcBorders>
            <w:vAlign w:val="center"/>
          </w:tcPr>
          <w:p w14:paraId="1E735F49" w14:textId="77777777" w:rsidR="00EC2B2E" w:rsidRPr="00192F64" w:rsidRDefault="00EC2B2E"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sidRPr="00192F64">
              <w:rPr>
                <w:rFonts w:ascii="Verdana" w:eastAsia="Times New Roman" w:hAnsi="Verdana"/>
                <w:noProof/>
                <w:sz w:val="20"/>
                <w:szCs w:val="20"/>
              </w:rPr>
              <w:t>Region</w:t>
            </w:r>
          </w:p>
        </w:tc>
        <w:tc>
          <w:tcPr>
            <w:tcW w:w="1260" w:type="dxa"/>
            <w:tcBorders>
              <w:top w:val="single" w:sz="12" w:space="0" w:color="000000"/>
              <w:left w:val="single" w:sz="12" w:space="0" w:color="0070C0"/>
              <w:bottom w:val="single" w:sz="18" w:space="0" w:color="C0504D" w:themeColor="accent2"/>
              <w:right w:val="single" w:sz="8" w:space="0" w:color="0070C0"/>
            </w:tcBorders>
            <w:vAlign w:val="center"/>
          </w:tcPr>
          <w:p w14:paraId="3982D34E" w14:textId="40C50DAD" w:rsidR="00EC2B2E" w:rsidRPr="00192F64" w:rsidRDefault="00EC2B2E"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 xml:space="preserve">YOY </w:t>
            </w:r>
            <w:r w:rsidRPr="00192F64">
              <w:rPr>
                <w:rFonts w:ascii="Verdana" w:eastAsia="Times New Roman" w:hAnsi="Verdana"/>
                <w:noProof/>
                <w:sz w:val="20"/>
                <w:szCs w:val="20"/>
              </w:rPr>
              <w:t>Change</w:t>
            </w:r>
          </w:p>
        </w:tc>
        <w:tc>
          <w:tcPr>
            <w:tcW w:w="1260" w:type="dxa"/>
            <w:tcBorders>
              <w:top w:val="single" w:sz="12" w:space="0" w:color="000000"/>
              <w:left w:val="single" w:sz="8" w:space="0" w:color="0070C0"/>
              <w:bottom w:val="single" w:sz="18" w:space="0" w:color="C0504D" w:themeColor="accent2"/>
              <w:right w:val="single" w:sz="12" w:space="0" w:color="000000"/>
            </w:tcBorders>
            <w:vAlign w:val="center"/>
          </w:tcPr>
          <w:p w14:paraId="4B1B3D53" w14:textId="3F56729D" w:rsidR="00EC2B2E" w:rsidRPr="00192F64" w:rsidRDefault="00EC2B2E"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YTD</w:t>
            </w:r>
          </w:p>
        </w:tc>
      </w:tr>
      <w:tr w:rsidR="00EC2B2E" w:rsidRPr="00192F64" w14:paraId="511DC51F" w14:textId="77777777" w:rsidTr="00875E5F">
        <w:tblPrEx>
          <w:tblBorders>
            <w:top w:val="none" w:sz="0" w:space="0" w:color="auto"/>
          </w:tblBorders>
        </w:tblPrEx>
        <w:trPr>
          <w:jc w:val="center"/>
        </w:trPr>
        <w:tc>
          <w:tcPr>
            <w:tcW w:w="2160" w:type="dxa"/>
            <w:tcBorders>
              <w:top w:val="single" w:sz="18" w:space="0" w:color="C0504D" w:themeColor="accent2"/>
              <w:left w:val="single" w:sz="12" w:space="0" w:color="000000"/>
              <w:bottom w:val="single" w:sz="4" w:space="0" w:color="000000"/>
              <w:right w:val="single" w:sz="12" w:space="0" w:color="0070C0"/>
            </w:tcBorders>
            <w:vAlign w:val="center"/>
          </w:tcPr>
          <w:p w14:paraId="4B28B182" w14:textId="77777777" w:rsidR="00EC2B2E" w:rsidRPr="00192F64" w:rsidRDefault="00EC2B2E" w:rsidP="00120BB0">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sz w:val="20"/>
                <w:szCs w:val="20"/>
              </w:rPr>
              <w:t>New England</w:t>
            </w:r>
          </w:p>
        </w:tc>
        <w:tc>
          <w:tcPr>
            <w:tcW w:w="1267" w:type="dxa"/>
            <w:tcBorders>
              <w:top w:val="single" w:sz="18" w:space="0" w:color="C0504D" w:themeColor="accent2"/>
              <w:left w:val="single" w:sz="12" w:space="0" w:color="0070C0"/>
              <w:bottom w:val="single" w:sz="4" w:space="0" w:color="auto"/>
              <w:right w:val="single" w:sz="8" w:space="0" w:color="0070C0"/>
            </w:tcBorders>
            <w:shd w:val="clear" w:color="auto" w:fill="F2DBDB" w:themeFill="accent2" w:themeFillTint="33"/>
            <w:vAlign w:val="center"/>
          </w:tcPr>
          <w:p w14:paraId="726B5F36" w14:textId="61DD3C78" w:rsidR="00EC2B2E" w:rsidRDefault="00EC2B2E"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-3.0%</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E5B8B7" w:themeFill="accent2" w:themeFillTint="66"/>
            <w:vAlign w:val="center"/>
          </w:tcPr>
          <w:p w14:paraId="732E9314" w14:textId="4874393E" w:rsidR="00EC2B2E" w:rsidRPr="00192F64" w:rsidRDefault="00EC2B2E"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-5.5%</w:t>
            </w:r>
          </w:p>
        </w:tc>
        <w:tc>
          <w:tcPr>
            <w:tcW w:w="2160" w:type="dxa"/>
            <w:tcBorders>
              <w:top w:val="single" w:sz="18" w:space="0" w:color="C0504D" w:themeColor="accent2"/>
              <w:left w:val="single" w:sz="18" w:space="0" w:color="0070C0"/>
              <w:bottom w:val="single" w:sz="4" w:space="0" w:color="auto"/>
              <w:right w:val="single" w:sz="12" w:space="0" w:color="0070C0"/>
            </w:tcBorders>
            <w:shd w:val="clear" w:color="auto" w:fill="auto"/>
            <w:vAlign w:val="center"/>
          </w:tcPr>
          <w:p w14:paraId="5CCD51B6" w14:textId="77777777" w:rsidR="00EC2B2E" w:rsidRPr="00192F64" w:rsidRDefault="00EC2B2E" w:rsidP="00120BB0">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sz w:val="20"/>
                <w:szCs w:val="20"/>
              </w:rPr>
              <w:t>West North Central</w:t>
            </w:r>
          </w:p>
        </w:tc>
        <w:tc>
          <w:tcPr>
            <w:tcW w:w="1260" w:type="dxa"/>
            <w:tcBorders>
              <w:top w:val="single" w:sz="18" w:space="0" w:color="C0504D" w:themeColor="accent2"/>
              <w:left w:val="single" w:sz="12" w:space="0" w:color="0070C0"/>
              <w:bottom w:val="single" w:sz="4" w:space="0" w:color="auto"/>
              <w:right w:val="single" w:sz="8" w:space="0" w:color="0070C0"/>
            </w:tcBorders>
            <w:shd w:val="clear" w:color="auto" w:fill="D6E3BC" w:themeFill="accent3" w:themeFillTint="66"/>
            <w:vAlign w:val="center"/>
          </w:tcPr>
          <w:p w14:paraId="3F7479FD" w14:textId="6F41AA15" w:rsidR="00EC2B2E"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+7.0%</w:t>
            </w:r>
          </w:p>
        </w:tc>
        <w:tc>
          <w:tcPr>
            <w:tcW w:w="1260" w:type="dxa"/>
            <w:tcBorders>
              <w:top w:val="single" w:sz="18" w:space="0" w:color="C0504D" w:themeColor="accent2"/>
              <w:left w:val="single" w:sz="8" w:space="0" w:color="0070C0"/>
              <w:bottom w:val="single" w:sz="4" w:space="0" w:color="auto"/>
              <w:right w:val="single" w:sz="12" w:space="0" w:color="000000"/>
            </w:tcBorders>
            <w:shd w:val="clear" w:color="auto" w:fill="E5B8B7" w:themeFill="accent2" w:themeFillTint="66"/>
            <w:vAlign w:val="center"/>
          </w:tcPr>
          <w:p w14:paraId="4BC49F3D" w14:textId="1141392D" w:rsidR="00EC2B2E" w:rsidRPr="00192F64"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-9.6%</w:t>
            </w:r>
          </w:p>
        </w:tc>
      </w:tr>
      <w:tr w:rsidR="00EC2B2E" w:rsidRPr="00192F64" w14:paraId="0B9C0203" w14:textId="77777777" w:rsidTr="00875E5F">
        <w:tblPrEx>
          <w:tblBorders>
            <w:top w:val="none" w:sz="0" w:space="0" w:color="auto"/>
          </w:tblBorders>
        </w:tblPrEx>
        <w:trPr>
          <w:jc w:val="center"/>
        </w:trPr>
        <w:tc>
          <w:tcPr>
            <w:tcW w:w="2160" w:type="dxa"/>
            <w:tcBorders>
              <w:top w:val="single" w:sz="4" w:space="0" w:color="000000"/>
              <w:left w:val="single" w:sz="12" w:space="0" w:color="000000"/>
              <w:bottom w:val="single" w:sz="4" w:space="0" w:color="000000"/>
              <w:right w:val="single" w:sz="12" w:space="0" w:color="0070C0"/>
            </w:tcBorders>
            <w:vAlign w:val="center"/>
          </w:tcPr>
          <w:p w14:paraId="7E20078E" w14:textId="77777777" w:rsidR="00EC2B2E" w:rsidRPr="00192F64" w:rsidRDefault="00EC2B2E" w:rsidP="00120BB0">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sz w:val="20"/>
                <w:szCs w:val="20"/>
              </w:rPr>
              <w:t>Mid-Atlantic</w:t>
            </w:r>
          </w:p>
        </w:tc>
        <w:tc>
          <w:tcPr>
            <w:tcW w:w="1267" w:type="dxa"/>
            <w:tcBorders>
              <w:top w:val="single" w:sz="4" w:space="0" w:color="auto"/>
              <w:left w:val="single" w:sz="12" w:space="0" w:color="0070C0"/>
              <w:bottom w:val="single" w:sz="4" w:space="0" w:color="000000"/>
              <w:right w:val="single" w:sz="8" w:space="0" w:color="0070C0"/>
            </w:tcBorders>
            <w:shd w:val="clear" w:color="auto" w:fill="F2DBDB" w:themeFill="accent2" w:themeFillTint="33"/>
            <w:vAlign w:val="center"/>
          </w:tcPr>
          <w:p w14:paraId="0CEA3BE8" w14:textId="48A2AD47" w:rsidR="00EC2B2E" w:rsidRDefault="00EC2B2E"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-1.1%</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2DCED5DD" w14:textId="43A08462" w:rsidR="00EC2B2E" w:rsidRPr="00192F64" w:rsidRDefault="00EC2B2E"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-9.5%</w:t>
            </w:r>
          </w:p>
        </w:tc>
        <w:tc>
          <w:tcPr>
            <w:tcW w:w="2160" w:type="dxa"/>
            <w:tcBorders>
              <w:top w:val="single" w:sz="4" w:space="0" w:color="auto"/>
              <w:left w:val="single" w:sz="18" w:space="0" w:color="0070C0"/>
              <w:bottom w:val="single" w:sz="4" w:space="0" w:color="000000"/>
              <w:right w:val="single" w:sz="12" w:space="0" w:color="0070C0"/>
            </w:tcBorders>
            <w:shd w:val="clear" w:color="auto" w:fill="auto"/>
            <w:vAlign w:val="center"/>
          </w:tcPr>
          <w:p w14:paraId="72EF3BC0" w14:textId="77777777" w:rsidR="00EC2B2E" w:rsidRPr="00192F64" w:rsidRDefault="00EC2B2E" w:rsidP="00120BB0">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sz w:val="20"/>
                <w:szCs w:val="20"/>
              </w:rPr>
              <w:t>Mountain</w:t>
            </w:r>
          </w:p>
        </w:tc>
        <w:tc>
          <w:tcPr>
            <w:tcW w:w="1260" w:type="dxa"/>
            <w:tcBorders>
              <w:top w:val="single" w:sz="4" w:space="0" w:color="auto"/>
              <w:left w:val="single" w:sz="12" w:space="0" w:color="0070C0"/>
              <w:bottom w:val="single" w:sz="4" w:space="0" w:color="000000"/>
              <w:right w:val="single" w:sz="8" w:space="0" w:color="0070C0"/>
            </w:tcBorders>
            <w:shd w:val="clear" w:color="auto" w:fill="EAF1DD" w:themeFill="accent3" w:themeFillTint="33"/>
            <w:vAlign w:val="center"/>
          </w:tcPr>
          <w:p w14:paraId="1CA4EBCE" w14:textId="6497FA66" w:rsidR="00EC2B2E"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+1.9%</w:t>
            </w:r>
          </w:p>
        </w:tc>
        <w:tc>
          <w:tcPr>
            <w:tcW w:w="1260"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5ED424FE" w14:textId="7A404791" w:rsidR="00EC2B2E" w:rsidRPr="00192F64"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-3.1%</w:t>
            </w:r>
          </w:p>
        </w:tc>
      </w:tr>
      <w:tr w:rsidR="00EC2B2E" w:rsidRPr="00192F64" w14:paraId="632582E0" w14:textId="77777777" w:rsidTr="00875E5F">
        <w:tblPrEx>
          <w:tblBorders>
            <w:top w:val="none" w:sz="0" w:space="0" w:color="auto"/>
          </w:tblBorders>
        </w:tblPrEx>
        <w:trPr>
          <w:jc w:val="center"/>
        </w:trPr>
        <w:tc>
          <w:tcPr>
            <w:tcW w:w="2160" w:type="dxa"/>
            <w:tcBorders>
              <w:top w:val="single" w:sz="4" w:space="0" w:color="000000"/>
              <w:left w:val="single" w:sz="12" w:space="0" w:color="000000"/>
              <w:bottom w:val="single" w:sz="4" w:space="0" w:color="000000"/>
              <w:right w:val="single" w:sz="12" w:space="0" w:color="0070C0"/>
            </w:tcBorders>
            <w:vAlign w:val="center"/>
          </w:tcPr>
          <w:p w14:paraId="7B05E97B" w14:textId="77777777" w:rsidR="00EC2B2E" w:rsidRPr="00192F64" w:rsidRDefault="00EC2B2E" w:rsidP="00120BB0">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sz w:val="20"/>
                <w:szCs w:val="20"/>
              </w:rPr>
              <w:t>South Atlantic</w:t>
            </w:r>
          </w:p>
        </w:tc>
        <w:tc>
          <w:tcPr>
            <w:tcW w:w="1267" w:type="dxa"/>
            <w:tcBorders>
              <w:top w:val="single" w:sz="4" w:space="0" w:color="auto"/>
              <w:left w:val="single" w:sz="12" w:space="0" w:color="0070C0"/>
              <w:bottom w:val="single" w:sz="4" w:space="0" w:color="000000"/>
              <w:right w:val="single" w:sz="8" w:space="0" w:color="0070C0"/>
            </w:tcBorders>
            <w:shd w:val="clear" w:color="auto" w:fill="EAF1DD" w:themeFill="accent3" w:themeFillTint="33"/>
            <w:vAlign w:val="center"/>
          </w:tcPr>
          <w:p w14:paraId="2088EF9F" w14:textId="64044647" w:rsidR="00EC2B2E" w:rsidRDefault="00EC2B2E"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+2.9%</w:t>
            </w:r>
          </w:p>
        </w:tc>
        <w:tc>
          <w:tcPr>
            <w:tcW w:w="1267" w:type="dxa"/>
            <w:tcBorders>
              <w:top w:val="single" w:sz="4" w:space="0" w:color="auto"/>
              <w:left w:val="single" w:sz="8" w:space="0" w:color="0070C0"/>
              <w:bottom w:val="single" w:sz="4" w:space="0" w:color="000000"/>
              <w:right w:val="single" w:sz="18" w:space="0" w:color="0070C0"/>
            </w:tcBorders>
            <w:shd w:val="clear" w:color="auto" w:fill="F2DBDB" w:themeFill="accent2" w:themeFillTint="33"/>
            <w:vAlign w:val="center"/>
          </w:tcPr>
          <w:p w14:paraId="2CDAFCF6" w14:textId="348F51DC" w:rsidR="00EC2B2E" w:rsidRPr="00192F64" w:rsidRDefault="00EC2B2E"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-2.6%</w:t>
            </w:r>
          </w:p>
        </w:tc>
        <w:tc>
          <w:tcPr>
            <w:tcW w:w="2160" w:type="dxa"/>
            <w:tcBorders>
              <w:top w:val="single" w:sz="4" w:space="0" w:color="auto"/>
              <w:left w:val="single" w:sz="18" w:space="0" w:color="0070C0"/>
              <w:bottom w:val="single" w:sz="4" w:space="0" w:color="000000"/>
              <w:right w:val="single" w:sz="12" w:space="0" w:color="0070C0"/>
            </w:tcBorders>
            <w:shd w:val="clear" w:color="auto" w:fill="auto"/>
            <w:vAlign w:val="center"/>
          </w:tcPr>
          <w:p w14:paraId="682724C8" w14:textId="77777777" w:rsidR="00EC2B2E" w:rsidRPr="00192F64" w:rsidRDefault="00EC2B2E" w:rsidP="00120BB0">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sz w:val="20"/>
                <w:szCs w:val="20"/>
              </w:rPr>
              <w:t>Pacific</w:t>
            </w:r>
          </w:p>
        </w:tc>
        <w:tc>
          <w:tcPr>
            <w:tcW w:w="1260" w:type="dxa"/>
            <w:tcBorders>
              <w:top w:val="single" w:sz="4" w:space="0" w:color="auto"/>
              <w:left w:val="single" w:sz="12" w:space="0" w:color="0070C0"/>
              <w:bottom w:val="single" w:sz="4" w:space="0" w:color="000000"/>
              <w:right w:val="single" w:sz="8" w:space="0" w:color="0070C0"/>
            </w:tcBorders>
            <w:shd w:val="clear" w:color="auto" w:fill="F2DBDB" w:themeFill="accent2" w:themeFillTint="33"/>
            <w:vAlign w:val="center"/>
          </w:tcPr>
          <w:p w14:paraId="057D5CC6" w14:textId="594255ED" w:rsidR="00EC2B2E"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-4.6%</w:t>
            </w:r>
          </w:p>
        </w:tc>
        <w:tc>
          <w:tcPr>
            <w:tcW w:w="1260"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40BB0E6F" w14:textId="1C9D1B41" w:rsidR="00EC2B2E" w:rsidRPr="00192F64"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-7.9%</w:t>
            </w:r>
          </w:p>
        </w:tc>
      </w:tr>
      <w:tr w:rsidR="00EC2B2E" w:rsidRPr="00192F64" w14:paraId="0F89CD0D" w14:textId="77777777" w:rsidTr="00875E5F">
        <w:tblPrEx>
          <w:tblBorders>
            <w:top w:val="none" w:sz="0" w:space="0" w:color="auto"/>
          </w:tblBorders>
        </w:tblPrEx>
        <w:trPr>
          <w:jc w:val="center"/>
        </w:trPr>
        <w:tc>
          <w:tcPr>
            <w:tcW w:w="2160" w:type="dxa"/>
            <w:tcBorders>
              <w:top w:val="single" w:sz="4" w:space="0" w:color="000000"/>
              <w:left w:val="single" w:sz="12" w:space="0" w:color="000000"/>
              <w:bottom w:val="single" w:sz="4" w:space="0" w:color="000000"/>
              <w:right w:val="single" w:sz="12" w:space="0" w:color="0070C0"/>
            </w:tcBorders>
            <w:vAlign w:val="center"/>
          </w:tcPr>
          <w:p w14:paraId="311AC150" w14:textId="77777777" w:rsidR="00EC2B2E" w:rsidRPr="00192F64" w:rsidRDefault="00EC2B2E" w:rsidP="00120BB0">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South Central</w:t>
            </w:r>
          </w:p>
        </w:tc>
        <w:tc>
          <w:tcPr>
            <w:tcW w:w="1267" w:type="dxa"/>
            <w:tcBorders>
              <w:top w:val="single" w:sz="4" w:space="0" w:color="auto"/>
              <w:left w:val="single" w:sz="12" w:space="0" w:color="0070C0"/>
              <w:bottom w:val="single" w:sz="4" w:space="0" w:color="000000"/>
              <w:right w:val="single" w:sz="8" w:space="0" w:color="0070C0"/>
            </w:tcBorders>
            <w:shd w:val="clear" w:color="auto" w:fill="D6E3BC" w:themeFill="accent3" w:themeFillTint="66"/>
            <w:vAlign w:val="center"/>
          </w:tcPr>
          <w:p w14:paraId="5A1EF387" w14:textId="38919A69" w:rsidR="00EC2B2E"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+5.6%</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6A76F027" w14:textId="73A51FD7" w:rsidR="00EC2B2E" w:rsidRPr="00192F64"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+0.8%</w:t>
            </w:r>
          </w:p>
        </w:tc>
        <w:tc>
          <w:tcPr>
            <w:tcW w:w="2160" w:type="dxa"/>
            <w:tcBorders>
              <w:top w:val="single" w:sz="4" w:space="0" w:color="auto"/>
              <w:left w:val="single" w:sz="18" w:space="0" w:color="0070C0"/>
              <w:bottom w:val="single" w:sz="4" w:space="0" w:color="000000"/>
              <w:right w:val="single" w:sz="12" w:space="0" w:color="0070C0"/>
            </w:tcBorders>
            <w:shd w:val="clear" w:color="auto" w:fill="auto"/>
            <w:vAlign w:val="center"/>
          </w:tcPr>
          <w:p w14:paraId="6FE7FD0E" w14:textId="13D86B66" w:rsidR="00EC2B2E" w:rsidRPr="00192F64" w:rsidRDefault="006D6CE3" w:rsidP="00120BB0">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sz w:val="20"/>
                <w:szCs w:val="20"/>
              </w:rPr>
              <w:t>US Total</w:t>
            </w:r>
          </w:p>
        </w:tc>
        <w:tc>
          <w:tcPr>
            <w:tcW w:w="1260" w:type="dxa"/>
            <w:tcBorders>
              <w:top w:val="single" w:sz="4" w:space="0" w:color="auto"/>
              <w:left w:val="single" w:sz="12" w:space="0" w:color="0070C0"/>
              <w:bottom w:val="single" w:sz="4" w:space="0" w:color="000000"/>
              <w:right w:val="single" w:sz="8" w:space="0" w:color="0070C0"/>
            </w:tcBorders>
            <w:shd w:val="clear" w:color="auto" w:fill="EAF1DD" w:themeFill="accent3" w:themeFillTint="33"/>
            <w:vAlign w:val="center"/>
          </w:tcPr>
          <w:p w14:paraId="4319B048" w14:textId="25985553" w:rsidR="00EC2B2E"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+2.7%</w:t>
            </w:r>
          </w:p>
        </w:tc>
        <w:tc>
          <w:tcPr>
            <w:tcW w:w="1260"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31E3E9B7" w14:textId="3C6724E5" w:rsidR="00EC2B2E" w:rsidRPr="00192F64"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-5.7%</w:t>
            </w:r>
          </w:p>
        </w:tc>
      </w:tr>
      <w:tr w:rsidR="00EC2B2E" w:rsidRPr="00192F64" w14:paraId="0B357D56" w14:textId="77777777" w:rsidTr="00875E5F">
        <w:tblPrEx>
          <w:tblBorders>
            <w:top w:val="none" w:sz="0" w:space="0" w:color="auto"/>
          </w:tblBorders>
        </w:tblPrEx>
        <w:trPr>
          <w:jc w:val="center"/>
        </w:trPr>
        <w:tc>
          <w:tcPr>
            <w:tcW w:w="2160" w:type="dxa"/>
            <w:tcBorders>
              <w:top w:val="single" w:sz="4" w:space="0" w:color="000000"/>
              <w:left w:val="single" w:sz="12" w:space="0" w:color="000000"/>
              <w:bottom w:val="single" w:sz="12" w:space="0" w:color="000000"/>
              <w:right w:val="single" w:sz="12" w:space="0" w:color="0070C0"/>
            </w:tcBorders>
            <w:vAlign w:val="center"/>
          </w:tcPr>
          <w:p w14:paraId="348C2EB6" w14:textId="77777777" w:rsidR="00EC2B2E" w:rsidRPr="00192F64" w:rsidRDefault="00EC2B2E" w:rsidP="00120BB0">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sz w:val="20"/>
                <w:szCs w:val="20"/>
              </w:rPr>
              <w:t>East North Central</w:t>
            </w:r>
          </w:p>
        </w:tc>
        <w:tc>
          <w:tcPr>
            <w:tcW w:w="1267" w:type="dxa"/>
            <w:tcBorders>
              <w:top w:val="single" w:sz="4" w:space="0" w:color="000000"/>
              <w:left w:val="single" w:sz="12" w:space="0" w:color="0070C0"/>
              <w:bottom w:val="single" w:sz="12" w:space="0" w:color="000000"/>
              <w:right w:val="single" w:sz="8" w:space="0" w:color="0070C0"/>
            </w:tcBorders>
            <w:shd w:val="clear" w:color="auto" w:fill="D6E3BC" w:themeFill="accent3" w:themeFillTint="66"/>
            <w:vAlign w:val="center"/>
          </w:tcPr>
          <w:p w14:paraId="4893D6A0" w14:textId="3C45C056" w:rsidR="00EC2B2E"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+6.8%</w:t>
            </w:r>
          </w:p>
        </w:tc>
        <w:tc>
          <w:tcPr>
            <w:tcW w:w="1267" w:type="dxa"/>
            <w:tcBorders>
              <w:top w:val="single" w:sz="4" w:space="0" w:color="000000"/>
              <w:left w:val="single" w:sz="8" w:space="0" w:color="0070C0"/>
              <w:bottom w:val="single" w:sz="12" w:space="0" w:color="000000"/>
              <w:right w:val="single" w:sz="18" w:space="0" w:color="0070C0"/>
            </w:tcBorders>
            <w:shd w:val="clear" w:color="auto" w:fill="E5B8B7" w:themeFill="accent2" w:themeFillTint="66"/>
            <w:vAlign w:val="center"/>
          </w:tcPr>
          <w:p w14:paraId="00E8BE6F" w14:textId="42067D5D" w:rsidR="00EC2B2E" w:rsidRPr="00192F64" w:rsidRDefault="006D6CE3"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-10.7%</w:t>
            </w:r>
          </w:p>
        </w:tc>
        <w:tc>
          <w:tcPr>
            <w:tcW w:w="2160" w:type="dxa"/>
            <w:tcBorders>
              <w:top w:val="single" w:sz="4" w:space="0" w:color="000000"/>
              <w:left w:val="single" w:sz="18" w:space="0" w:color="0070C0"/>
              <w:bottom w:val="single" w:sz="12" w:space="0" w:color="000000"/>
              <w:right w:val="single" w:sz="12" w:space="0" w:color="0070C0"/>
            </w:tcBorders>
            <w:shd w:val="clear" w:color="auto" w:fill="D9D9D9" w:themeFill="background1" w:themeFillShade="D9"/>
            <w:vAlign w:val="center"/>
          </w:tcPr>
          <w:p w14:paraId="7BDE5248" w14:textId="77777777" w:rsidR="00EC2B2E" w:rsidRPr="00192F64" w:rsidRDefault="00EC2B2E" w:rsidP="00120BB0">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p>
        </w:tc>
        <w:tc>
          <w:tcPr>
            <w:tcW w:w="1260"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6BF6A538" w14:textId="77777777" w:rsidR="00EC2B2E" w:rsidRPr="00192F64" w:rsidRDefault="00EC2B2E" w:rsidP="00120BB0">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p>
        </w:tc>
        <w:tc>
          <w:tcPr>
            <w:tcW w:w="1260"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1B078993" w14:textId="4B8C99D7" w:rsidR="00EC2B2E" w:rsidRPr="00192F64" w:rsidRDefault="00EC2B2E" w:rsidP="00120BB0">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p>
        </w:tc>
      </w:tr>
    </w:tbl>
    <w:p w14:paraId="5FBE2F32" w14:textId="626B8106" w:rsidR="00EC2B2E" w:rsidRDefault="00EC2B2E" w:rsidP="00516C4B">
      <w:pPr>
        <w:spacing w:after="0" w:line="240" w:lineRule="auto"/>
        <w:contextualSpacing/>
        <w:mirrorIndents/>
        <w:rPr>
          <w:rFonts w:ascii="Verdana" w:hAnsi="Verdana"/>
          <w:sz w:val="20"/>
          <w:szCs w:val="20"/>
        </w:rPr>
      </w:pPr>
      <w:r w:rsidRPr="00192F64">
        <w:rPr>
          <w:rFonts w:ascii="Verdana" w:hAnsi="Verdana"/>
          <w:noProof/>
          <w:sz w:val="16"/>
          <w:szCs w:val="16"/>
        </w:rPr>
        <w:t xml:space="preserve">National Golf Foundation, </w:t>
      </w:r>
      <w:r w:rsidR="006D6CE3">
        <w:rPr>
          <w:rFonts w:ascii="Verdana" w:hAnsi="Verdana"/>
          <w:noProof/>
          <w:sz w:val="16"/>
          <w:szCs w:val="16"/>
        </w:rPr>
        <w:t>July</w:t>
      </w:r>
      <w:r>
        <w:rPr>
          <w:rFonts w:ascii="Verdana" w:hAnsi="Verdana"/>
          <w:noProof/>
          <w:sz w:val="16"/>
          <w:szCs w:val="16"/>
        </w:rPr>
        <w:t xml:space="preserve"> 2022</w:t>
      </w:r>
    </w:p>
    <w:p w14:paraId="1DAC09D9" w14:textId="77777777" w:rsidR="00EC2B2E" w:rsidRDefault="00EC2B2E" w:rsidP="00516C4B">
      <w:pPr>
        <w:spacing w:after="0" w:line="240" w:lineRule="auto"/>
        <w:contextualSpacing/>
        <w:mirrorIndents/>
        <w:rPr>
          <w:rFonts w:ascii="Verdana" w:hAnsi="Verdana"/>
          <w:sz w:val="20"/>
          <w:szCs w:val="20"/>
        </w:rPr>
      </w:pPr>
    </w:p>
    <w:p w14:paraId="03E54638" w14:textId="49758F0C" w:rsidR="00516C4B" w:rsidRPr="006C02A5" w:rsidRDefault="00516C4B" w:rsidP="006C02A5">
      <w:pPr>
        <w:spacing w:after="0" w:line="240" w:lineRule="auto"/>
        <w:contextualSpacing/>
        <w:mirrorIndents/>
        <w:jc w:val="center"/>
        <w:rPr>
          <w:rFonts w:ascii="Verdana" w:hAnsi="Verdana"/>
          <w:b/>
          <w:bCs/>
          <w:color w:val="0070C0"/>
          <w:sz w:val="20"/>
          <w:szCs w:val="20"/>
        </w:rPr>
      </w:pPr>
      <w:r w:rsidRPr="006C02A5">
        <w:rPr>
          <w:rFonts w:ascii="Verdana" w:hAnsi="Verdana"/>
          <w:b/>
          <w:bCs/>
          <w:color w:val="0070C0"/>
          <w:sz w:val="20"/>
          <w:szCs w:val="20"/>
        </w:rPr>
        <w:t>Major Chains News</w:t>
      </w:r>
    </w:p>
    <w:p w14:paraId="286AC9F6" w14:textId="77777777" w:rsidR="00F94CE8" w:rsidRPr="00516C4B" w:rsidRDefault="00F94CE8" w:rsidP="00516C4B">
      <w:pPr>
        <w:pStyle w:val="NoSpacing"/>
        <w:contextualSpacing/>
        <w:mirrorIndents/>
        <w:rPr>
          <w:rFonts w:ascii="Verdana" w:hAnsi="Verdana"/>
          <w:sz w:val="20"/>
          <w:szCs w:val="20"/>
        </w:rPr>
      </w:pPr>
    </w:p>
    <w:p w14:paraId="23D2BAA2" w14:textId="3E533890" w:rsidR="00F94CE8" w:rsidRPr="00516C4B" w:rsidRDefault="00631EB8" w:rsidP="00516C4B">
      <w:pPr>
        <w:pStyle w:val="NoSpacing"/>
        <w:contextualSpacing/>
        <w:mirrorIndents/>
        <w:rPr>
          <w:rFonts w:ascii="Verdana" w:hAnsi="Verdana"/>
          <w:sz w:val="20"/>
          <w:szCs w:val="20"/>
        </w:rPr>
      </w:pPr>
      <w:r>
        <w:rPr>
          <w:rFonts w:ascii="Verdana" w:hAnsi="Verdana"/>
          <w:sz w:val="20"/>
          <w:szCs w:val="20"/>
        </w:rPr>
        <w:t>Dick’s Sporting Goods reported a 7.5% decrease in Q1 sales, but this must be measured against a 119% sales increase during Q1 2021. Plus, Q1 2022 net sales increased more than 40%, compared to Q1 2019.</w:t>
      </w:r>
    </w:p>
    <w:p w14:paraId="664EB1A4" w14:textId="77777777" w:rsidR="00F94CE8" w:rsidRPr="00516C4B" w:rsidRDefault="00F94CE8" w:rsidP="00516C4B">
      <w:pPr>
        <w:pStyle w:val="NoSpacing"/>
        <w:contextualSpacing/>
        <w:mirrorIndents/>
        <w:rPr>
          <w:rFonts w:ascii="Verdana" w:hAnsi="Verdana"/>
          <w:sz w:val="20"/>
          <w:szCs w:val="20"/>
        </w:rPr>
      </w:pPr>
    </w:p>
    <w:p w14:paraId="7401C3C8" w14:textId="511C2948" w:rsidR="00F94CE8" w:rsidRPr="00516C4B" w:rsidRDefault="00631EB8" w:rsidP="00516C4B">
      <w:pPr>
        <w:pStyle w:val="NoSpacing"/>
        <w:contextualSpacing/>
        <w:mirrorIndents/>
        <w:rPr>
          <w:rFonts w:ascii="Verdana" w:hAnsi="Verdana"/>
          <w:sz w:val="20"/>
          <w:szCs w:val="20"/>
        </w:rPr>
      </w:pPr>
      <w:r>
        <w:rPr>
          <w:rFonts w:ascii="Verdana" w:hAnsi="Verdana"/>
          <w:sz w:val="20"/>
          <w:szCs w:val="20"/>
        </w:rPr>
        <w:t>Academy Sports + Outdoors is targeting 80 to 100 new stores during the next five years, a significant increase from its 260 stores in 16 states. It recently added its first two location</w:t>
      </w:r>
      <w:r w:rsidR="00F13473">
        <w:rPr>
          <w:rFonts w:ascii="Verdana" w:hAnsi="Verdana"/>
          <w:sz w:val="20"/>
          <w:szCs w:val="20"/>
        </w:rPr>
        <w:t>s</w:t>
      </w:r>
      <w:r>
        <w:rPr>
          <w:rFonts w:ascii="Verdana" w:hAnsi="Verdana"/>
          <w:sz w:val="20"/>
          <w:szCs w:val="20"/>
        </w:rPr>
        <w:t xml:space="preserve"> in the Tampa Bay area and will</w:t>
      </w:r>
      <w:r w:rsidR="00F13473">
        <w:rPr>
          <w:rFonts w:ascii="Verdana" w:hAnsi="Verdana"/>
          <w:sz w:val="20"/>
          <w:szCs w:val="20"/>
        </w:rPr>
        <w:t xml:space="preserve"> open </w:t>
      </w:r>
      <w:r>
        <w:rPr>
          <w:rFonts w:ascii="Verdana" w:hAnsi="Verdana"/>
          <w:sz w:val="20"/>
          <w:szCs w:val="20"/>
        </w:rPr>
        <w:t>its first Virginia and West Virginia stores during 2022.</w:t>
      </w:r>
    </w:p>
    <w:p w14:paraId="02C0BC62" w14:textId="77777777" w:rsidR="00F94CE8" w:rsidRPr="00516C4B" w:rsidRDefault="00F94CE8" w:rsidP="00516C4B">
      <w:pPr>
        <w:pStyle w:val="NoSpacing"/>
        <w:contextualSpacing/>
        <w:mirrorIndents/>
        <w:rPr>
          <w:rFonts w:ascii="Verdana" w:hAnsi="Verdana"/>
          <w:sz w:val="20"/>
          <w:szCs w:val="20"/>
        </w:rPr>
      </w:pPr>
    </w:p>
    <w:p w14:paraId="37079E4B" w14:textId="5BBB4334" w:rsidR="00F94CE8" w:rsidRPr="00516C4B" w:rsidRDefault="00F13473" w:rsidP="00516C4B">
      <w:pPr>
        <w:pStyle w:val="NoSpacing"/>
        <w:contextualSpacing/>
        <w:mirrorIndents/>
        <w:rPr>
          <w:rFonts w:ascii="Verdana" w:hAnsi="Verdana"/>
          <w:sz w:val="20"/>
          <w:szCs w:val="20"/>
        </w:rPr>
      </w:pPr>
      <w:r>
        <w:rPr>
          <w:rFonts w:ascii="Verdana" w:hAnsi="Verdana"/>
          <w:sz w:val="20"/>
          <w:szCs w:val="20"/>
        </w:rPr>
        <w:t>Despite Dick’s Sporting Goods’ softer financials, research from Placer.ai shows visits increased 6.4% at the flagship stores, 10.8% at its Field &amp; Stream stores and 9.2% at its Golf Galaxy stores during April 2022, compared to April 2019.</w:t>
      </w:r>
    </w:p>
    <w:p w14:paraId="3A5080E9" w14:textId="77777777" w:rsidR="00F94CE8" w:rsidRPr="00516C4B" w:rsidRDefault="00F94CE8" w:rsidP="00516C4B">
      <w:pPr>
        <w:pStyle w:val="NoSpacing"/>
        <w:contextualSpacing/>
        <w:mirrorIndents/>
        <w:rPr>
          <w:rFonts w:ascii="Verdana" w:hAnsi="Verdana"/>
          <w:sz w:val="20"/>
          <w:szCs w:val="20"/>
        </w:rPr>
      </w:pPr>
    </w:p>
    <w:p w14:paraId="72755D18" w14:textId="1B814860" w:rsidR="0038149D" w:rsidRPr="00192F64" w:rsidRDefault="00F13473" w:rsidP="0038149D">
      <w:pPr>
        <w:pStyle w:val="Header"/>
        <w:contextualSpacing/>
        <w:jc w:val="center"/>
        <w:rPr>
          <w:rFonts w:ascii="Verdana" w:hAnsi="Verdana"/>
          <w:b/>
          <w:noProof/>
          <w:sz w:val="20"/>
          <w:szCs w:val="20"/>
        </w:rPr>
      </w:pPr>
      <w:r>
        <w:rPr>
          <w:rFonts w:ascii="Verdana" w:hAnsi="Verdana"/>
          <w:b/>
          <w:noProof/>
          <w:sz w:val="20"/>
          <w:szCs w:val="20"/>
        </w:rPr>
        <w:t>Dick’s Sporting Goods’ Weekly Visits</w:t>
      </w:r>
      <w:r w:rsidRPr="00192F64">
        <w:rPr>
          <w:rFonts w:ascii="Verdana" w:hAnsi="Verdana"/>
          <w:b/>
          <w:noProof/>
          <w:sz w:val="20"/>
          <w:szCs w:val="20"/>
        </w:rPr>
        <w:t xml:space="preserve">, </w:t>
      </w:r>
      <w:r>
        <w:rPr>
          <w:rFonts w:ascii="Verdana" w:hAnsi="Verdana"/>
          <w:b/>
          <w:noProof/>
          <w:sz w:val="20"/>
          <w:szCs w:val="20"/>
        </w:rPr>
        <w:t>March/April/May 2022</w:t>
      </w:r>
    </w:p>
    <w:tbl>
      <w:tblPr>
        <w:tblW w:w="778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365"/>
        <w:gridCol w:w="1267"/>
        <w:gridCol w:w="1267"/>
        <w:gridCol w:w="1368"/>
        <w:gridCol w:w="1260"/>
        <w:gridCol w:w="1260"/>
      </w:tblGrid>
      <w:tr w:rsidR="0038149D" w:rsidRPr="00192F64" w14:paraId="7BD63E87" w14:textId="77777777" w:rsidTr="00875E5F">
        <w:trPr>
          <w:jc w:val="center"/>
        </w:trPr>
        <w:tc>
          <w:tcPr>
            <w:tcW w:w="1365" w:type="dxa"/>
            <w:tcBorders>
              <w:top w:val="single" w:sz="12" w:space="0" w:color="000000"/>
              <w:left w:val="single" w:sz="12" w:space="0" w:color="000000"/>
              <w:bottom w:val="single" w:sz="18" w:space="0" w:color="C0504D" w:themeColor="accent2"/>
              <w:right w:val="single" w:sz="12" w:space="0" w:color="0070C0"/>
            </w:tcBorders>
            <w:vAlign w:val="center"/>
          </w:tcPr>
          <w:p w14:paraId="5732641B" w14:textId="49C7F5DC" w:rsidR="0038149D" w:rsidRPr="00192F64" w:rsidRDefault="0038149D"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Week</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43373B5F" w14:textId="0A435063" w:rsidR="0038149D" w:rsidRDefault="0038149D"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Compared to 2021</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8ED8401" w14:textId="14062445" w:rsidR="0038149D" w:rsidRPr="00192F64" w:rsidRDefault="0038149D"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Compared to 2019</w:t>
            </w:r>
          </w:p>
        </w:tc>
        <w:tc>
          <w:tcPr>
            <w:tcW w:w="1368" w:type="dxa"/>
            <w:tcBorders>
              <w:top w:val="single" w:sz="12" w:space="0" w:color="000000"/>
              <w:left w:val="single" w:sz="18" w:space="0" w:color="0070C0"/>
              <w:bottom w:val="single" w:sz="18" w:space="0" w:color="C0504D" w:themeColor="accent2"/>
              <w:right w:val="single" w:sz="12" w:space="0" w:color="0070C0"/>
            </w:tcBorders>
            <w:vAlign w:val="center"/>
          </w:tcPr>
          <w:p w14:paraId="0AEDE1B3" w14:textId="211BD8E8" w:rsidR="0038149D" w:rsidRPr="00192F64" w:rsidRDefault="0038149D"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Week</w:t>
            </w:r>
          </w:p>
        </w:tc>
        <w:tc>
          <w:tcPr>
            <w:tcW w:w="1260" w:type="dxa"/>
            <w:tcBorders>
              <w:top w:val="single" w:sz="12" w:space="0" w:color="000000"/>
              <w:left w:val="single" w:sz="12" w:space="0" w:color="0070C0"/>
              <w:bottom w:val="single" w:sz="18" w:space="0" w:color="C0504D" w:themeColor="accent2"/>
              <w:right w:val="single" w:sz="8" w:space="0" w:color="0070C0"/>
            </w:tcBorders>
            <w:vAlign w:val="center"/>
          </w:tcPr>
          <w:p w14:paraId="62F84081" w14:textId="445D0ACE" w:rsidR="0038149D" w:rsidRPr="00192F64" w:rsidRDefault="0038149D"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Compared to 2021</w:t>
            </w:r>
          </w:p>
        </w:tc>
        <w:tc>
          <w:tcPr>
            <w:tcW w:w="1260" w:type="dxa"/>
            <w:tcBorders>
              <w:top w:val="single" w:sz="12" w:space="0" w:color="000000"/>
              <w:left w:val="single" w:sz="8" w:space="0" w:color="0070C0"/>
              <w:bottom w:val="single" w:sz="18" w:space="0" w:color="C0504D" w:themeColor="accent2"/>
              <w:right w:val="single" w:sz="12" w:space="0" w:color="000000"/>
            </w:tcBorders>
            <w:vAlign w:val="center"/>
          </w:tcPr>
          <w:p w14:paraId="68CF82B5" w14:textId="40746876" w:rsidR="0038149D" w:rsidRPr="00192F64" w:rsidRDefault="0038149D" w:rsidP="00875E5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Compared to 2019</w:t>
            </w:r>
          </w:p>
        </w:tc>
      </w:tr>
      <w:tr w:rsidR="0038149D" w:rsidRPr="00192F64" w14:paraId="0F5EEFA7" w14:textId="77777777" w:rsidTr="00875E5F">
        <w:tblPrEx>
          <w:tblBorders>
            <w:top w:val="none" w:sz="0" w:space="0" w:color="auto"/>
          </w:tblBorders>
        </w:tblPrEx>
        <w:trPr>
          <w:jc w:val="center"/>
        </w:trPr>
        <w:tc>
          <w:tcPr>
            <w:tcW w:w="1365" w:type="dxa"/>
            <w:tcBorders>
              <w:top w:val="single" w:sz="18" w:space="0" w:color="C0504D" w:themeColor="accent2"/>
              <w:left w:val="single" w:sz="12" w:space="0" w:color="000000"/>
              <w:bottom w:val="single" w:sz="4" w:space="0" w:color="000000"/>
              <w:right w:val="single" w:sz="12" w:space="0" w:color="0070C0"/>
            </w:tcBorders>
            <w:vAlign w:val="center"/>
          </w:tcPr>
          <w:p w14:paraId="6529CD02" w14:textId="6FA78F8F" w:rsidR="0038149D" w:rsidRPr="00192F64" w:rsidRDefault="0038149D" w:rsidP="0038149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3/7/22</w:t>
            </w:r>
          </w:p>
        </w:tc>
        <w:tc>
          <w:tcPr>
            <w:tcW w:w="1267" w:type="dxa"/>
            <w:tcBorders>
              <w:top w:val="single" w:sz="18" w:space="0" w:color="C0504D" w:themeColor="accent2"/>
              <w:left w:val="single" w:sz="12" w:space="0" w:color="0070C0"/>
              <w:bottom w:val="single" w:sz="4" w:space="0" w:color="auto"/>
              <w:right w:val="single" w:sz="8" w:space="0" w:color="0070C0"/>
            </w:tcBorders>
            <w:shd w:val="clear" w:color="auto" w:fill="F2DBDB" w:themeFill="accent2" w:themeFillTint="33"/>
            <w:vAlign w:val="center"/>
          </w:tcPr>
          <w:p w14:paraId="0FAAAB42" w14:textId="66E667CE" w:rsidR="0038149D"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-3.5%</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F2DBDB" w:themeFill="accent2" w:themeFillTint="33"/>
            <w:vAlign w:val="center"/>
          </w:tcPr>
          <w:p w14:paraId="2178BB2D" w14:textId="05990319"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-3.8%</w:t>
            </w:r>
          </w:p>
        </w:tc>
        <w:tc>
          <w:tcPr>
            <w:tcW w:w="1368" w:type="dxa"/>
            <w:tcBorders>
              <w:top w:val="single" w:sz="18" w:space="0" w:color="C0504D" w:themeColor="accent2"/>
              <w:left w:val="single" w:sz="18" w:space="0" w:color="0070C0"/>
              <w:bottom w:val="single" w:sz="4" w:space="0" w:color="auto"/>
              <w:right w:val="single" w:sz="12" w:space="0" w:color="0070C0"/>
            </w:tcBorders>
            <w:shd w:val="clear" w:color="auto" w:fill="auto"/>
            <w:vAlign w:val="center"/>
          </w:tcPr>
          <w:p w14:paraId="2FB169AB" w14:textId="6D97FB3F" w:rsidR="0038149D" w:rsidRPr="00192F64" w:rsidRDefault="0038149D" w:rsidP="0038149D">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4/11/22</w:t>
            </w:r>
          </w:p>
        </w:tc>
        <w:tc>
          <w:tcPr>
            <w:tcW w:w="1260" w:type="dxa"/>
            <w:tcBorders>
              <w:top w:val="single" w:sz="18" w:space="0" w:color="C0504D" w:themeColor="accent2"/>
              <w:left w:val="single" w:sz="12" w:space="0" w:color="0070C0"/>
              <w:bottom w:val="single" w:sz="4" w:space="0" w:color="auto"/>
              <w:right w:val="single" w:sz="8" w:space="0" w:color="0070C0"/>
            </w:tcBorders>
            <w:shd w:val="clear" w:color="auto" w:fill="D99594" w:themeFill="accent2" w:themeFillTint="99"/>
            <w:vAlign w:val="center"/>
          </w:tcPr>
          <w:p w14:paraId="442F8110" w14:textId="718BC19C" w:rsidR="0038149D"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-17.5%</w:t>
            </w:r>
          </w:p>
        </w:tc>
        <w:tc>
          <w:tcPr>
            <w:tcW w:w="1260" w:type="dxa"/>
            <w:tcBorders>
              <w:top w:val="single" w:sz="18" w:space="0" w:color="C0504D" w:themeColor="accent2"/>
              <w:left w:val="single" w:sz="8" w:space="0" w:color="0070C0"/>
              <w:bottom w:val="single" w:sz="4" w:space="0" w:color="auto"/>
              <w:right w:val="single" w:sz="12" w:space="0" w:color="000000"/>
            </w:tcBorders>
            <w:shd w:val="clear" w:color="auto" w:fill="EAF1DD" w:themeFill="accent3" w:themeFillTint="33"/>
            <w:vAlign w:val="center"/>
          </w:tcPr>
          <w:p w14:paraId="6D7728A3" w14:textId="213FE381"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+2.3%</w:t>
            </w:r>
          </w:p>
        </w:tc>
      </w:tr>
      <w:tr w:rsidR="0038149D" w:rsidRPr="00192F64" w14:paraId="2568D16A" w14:textId="77777777" w:rsidTr="00875E5F">
        <w:tblPrEx>
          <w:tblBorders>
            <w:top w:val="none" w:sz="0" w:space="0" w:color="auto"/>
          </w:tblBorders>
        </w:tblPrEx>
        <w:trPr>
          <w:jc w:val="center"/>
        </w:trPr>
        <w:tc>
          <w:tcPr>
            <w:tcW w:w="1365" w:type="dxa"/>
            <w:tcBorders>
              <w:top w:val="single" w:sz="4" w:space="0" w:color="000000"/>
              <w:left w:val="single" w:sz="12" w:space="0" w:color="000000"/>
              <w:bottom w:val="single" w:sz="4" w:space="0" w:color="000000"/>
              <w:right w:val="single" w:sz="12" w:space="0" w:color="0070C0"/>
            </w:tcBorders>
            <w:vAlign w:val="center"/>
          </w:tcPr>
          <w:p w14:paraId="481C85A7" w14:textId="7645B9F2" w:rsidR="0038149D" w:rsidRPr="00192F64" w:rsidRDefault="0038149D" w:rsidP="0038149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3/14/22</w:t>
            </w:r>
          </w:p>
        </w:tc>
        <w:tc>
          <w:tcPr>
            <w:tcW w:w="1267" w:type="dxa"/>
            <w:tcBorders>
              <w:top w:val="single" w:sz="4" w:space="0" w:color="auto"/>
              <w:left w:val="single" w:sz="12" w:space="0" w:color="0070C0"/>
              <w:bottom w:val="single" w:sz="4" w:space="0" w:color="000000"/>
              <w:right w:val="single" w:sz="8" w:space="0" w:color="0070C0"/>
            </w:tcBorders>
            <w:shd w:val="clear" w:color="auto" w:fill="E5B8B7" w:themeFill="accent2" w:themeFillTint="66"/>
            <w:vAlign w:val="center"/>
          </w:tcPr>
          <w:p w14:paraId="0940230D" w14:textId="74426E71" w:rsidR="0038149D"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-8.7%</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7C8D52DB" w14:textId="01B1E5C2"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+11.4%</w:t>
            </w:r>
          </w:p>
        </w:tc>
        <w:tc>
          <w:tcPr>
            <w:tcW w:w="1368" w:type="dxa"/>
            <w:tcBorders>
              <w:top w:val="single" w:sz="4" w:space="0" w:color="auto"/>
              <w:left w:val="single" w:sz="18" w:space="0" w:color="0070C0"/>
              <w:bottom w:val="single" w:sz="4" w:space="0" w:color="000000"/>
              <w:right w:val="single" w:sz="12" w:space="0" w:color="0070C0"/>
            </w:tcBorders>
            <w:shd w:val="clear" w:color="auto" w:fill="auto"/>
            <w:vAlign w:val="center"/>
          </w:tcPr>
          <w:p w14:paraId="54B0910C" w14:textId="4C153102" w:rsidR="0038149D" w:rsidRPr="00192F64" w:rsidRDefault="0038149D" w:rsidP="0038149D">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4/18/22</w:t>
            </w:r>
          </w:p>
        </w:tc>
        <w:tc>
          <w:tcPr>
            <w:tcW w:w="1260" w:type="dxa"/>
            <w:tcBorders>
              <w:top w:val="single" w:sz="4" w:space="0" w:color="auto"/>
              <w:left w:val="single" w:sz="12" w:space="0" w:color="0070C0"/>
              <w:bottom w:val="single" w:sz="4" w:space="0" w:color="000000"/>
              <w:right w:val="single" w:sz="8" w:space="0" w:color="0070C0"/>
            </w:tcBorders>
            <w:shd w:val="clear" w:color="auto" w:fill="F2DBDB" w:themeFill="accent2" w:themeFillTint="33"/>
            <w:vAlign w:val="center"/>
          </w:tcPr>
          <w:p w14:paraId="14B94C02" w14:textId="467A4EF6" w:rsidR="0038149D"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-3.6%</w:t>
            </w:r>
          </w:p>
        </w:tc>
        <w:tc>
          <w:tcPr>
            <w:tcW w:w="1260"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23A5A99E" w14:textId="174A24EC"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+5.5%</w:t>
            </w:r>
          </w:p>
        </w:tc>
      </w:tr>
      <w:tr w:rsidR="0038149D" w:rsidRPr="00192F64" w14:paraId="264FD8B4" w14:textId="77777777" w:rsidTr="00875E5F">
        <w:tblPrEx>
          <w:tblBorders>
            <w:top w:val="none" w:sz="0" w:space="0" w:color="auto"/>
          </w:tblBorders>
        </w:tblPrEx>
        <w:trPr>
          <w:jc w:val="center"/>
        </w:trPr>
        <w:tc>
          <w:tcPr>
            <w:tcW w:w="1365" w:type="dxa"/>
            <w:tcBorders>
              <w:top w:val="single" w:sz="4" w:space="0" w:color="000000"/>
              <w:left w:val="single" w:sz="12" w:space="0" w:color="000000"/>
              <w:bottom w:val="single" w:sz="4" w:space="0" w:color="000000"/>
              <w:right w:val="single" w:sz="12" w:space="0" w:color="0070C0"/>
            </w:tcBorders>
            <w:vAlign w:val="center"/>
          </w:tcPr>
          <w:p w14:paraId="4136A022" w14:textId="791BF4D9" w:rsidR="0038149D" w:rsidRPr="00192F64" w:rsidRDefault="0038149D" w:rsidP="0038149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3/21/22</w:t>
            </w:r>
          </w:p>
        </w:tc>
        <w:tc>
          <w:tcPr>
            <w:tcW w:w="1267" w:type="dxa"/>
            <w:tcBorders>
              <w:top w:val="single" w:sz="4" w:space="0" w:color="auto"/>
              <w:left w:val="single" w:sz="12" w:space="0" w:color="0070C0"/>
              <w:bottom w:val="single" w:sz="4" w:space="0" w:color="000000"/>
              <w:right w:val="single" w:sz="8" w:space="0" w:color="0070C0"/>
            </w:tcBorders>
            <w:shd w:val="clear" w:color="auto" w:fill="E5B8B7" w:themeFill="accent2" w:themeFillTint="66"/>
            <w:vAlign w:val="center"/>
          </w:tcPr>
          <w:p w14:paraId="67A9FCE9" w14:textId="0BBA468A" w:rsidR="0038149D"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-8.2%</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7F585833" w14:textId="048C3227"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+6.8%</w:t>
            </w:r>
          </w:p>
        </w:tc>
        <w:tc>
          <w:tcPr>
            <w:tcW w:w="1368" w:type="dxa"/>
            <w:tcBorders>
              <w:top w:val="single" w:sz="4" w:space="0" w:color="auto"/>
              <w:left w:val="single" w:sz="18" w:space="0" w:color="0070C0"/>
              <w:bottom w:val="single" w:sz="4" w:space="0" w:color="000000"/>
              <w:right w:val="single" w:sz="12" w:space="0" w:color="0070C0"/>
            </w:tcBorders>
            <w:shd w:val="clear" w:color="auto" w:fill="auto"/>
            <w:vAlign w:val="center"/>
          </w:tcPr>
          <w:p w14:paraId="7B3C8965" w14:textId="065FE1FD" w:rsidR="0038149D" w:rsidRPr="00192F64" w:rsidRDefault="0038149D" w:rsidP="0038149D">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4/25/22</w:t>
            </w:r>
          </w:p>
        </w:tc>
        <w:tc>
          <w:tcPr>
            <w:tcW w:w="1260" w:type="dxa"/>
            <w:tcBorders>
              <w:top w:val="single" w:sz="4" w:space="0" w:color="auto"/>
              <w:left w:val="single" w:sz="12" w:space="0" w:color="0070C0"/>
              <w:bottom w:val="single" w:sz="4" w:space="0" w:color="000000"/>
              <w:right w:val="single" w:sz="8" w:space="0" w:color="0070C0"/>
            </w:tcBorders>
            <w:shd w:val="clear" w:color="auto" w:fill="F2DBDB" w:themeFill="accent2" w:themeFillTint="33"/>
            <w:vAlign w:val="center"/>
          </w:tcPr>
          <w:p w14:paraId="5C6FE50C" w14:textId="79926370" w:rsidR="0038149D"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-5.7%</w:t>
            </w:r>
          </w:p>
        </w:tc>
        <w:tc>
          <w:tcPr>
            <w:tcW w:w="1260"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BB2D2DA" w14:textId="79EDC91D"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+7.6%</w:t>
            </w:r>
          </w:p>
        </w:tc>
      </w:tr>
      <w:tr w:rsidR="0038149D" w:rsidRPr="00192F64" w14:paraId="67C6135F" w14:textId="77777777" w:rsidTr="00875E5F">
        <w:tblPrEx>
          <w:tblBorders>
            <w:top w:val="none" w:sz="0" w:space="0" w:color="auto"/>
          </w:tblBorders>
        </w:tblPrEx>
        <w:trPr>
          <w:jc w:val="center"/>
        </w:trPr>
        <w:tc>
          <w:tcPr>
            <w:tcW w:w="1365" w:type="dxa"/>
            <w:tcBorders>
              <w:top w:val="single" w:sz="4" w:space="0" w:color="000000"/>
              <w:left w:val="single" w:sz="12" w:space="0" w:color="000000"/>
              <w:bottom w:val="single" w:sz="4" w:space="0" w:color="000000"/>
              <w:right w:val="single" w:sz="12" w:space="0" w:color="0070C0"/>
            </w:tcBorders>
            <w:vAlign w:val="center"/>
          </w:tcPr>
          <w:p w14:paraId="60392D42" w14:textId="34779BE6" w:rsidR="0038149D" w:rsidRPr="00192F64" w:rsidRDefault="0038149D" w:rsidP="0038149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3/28/22</w:t>
            </w:r>
          </w:p>
        </w:tc>
        <w:tc>
          <w:tcPr>
            <w:tcW w:w="1267" w:type="dxa"/>
            <w:tcBorders>
              <w:top w:val="single" w:sz="4" w:space="0" w:color="auto"/>
              <w:left w:val="single" w:sz="12" w:space="0" w:color="0070C0"/>
              <w:bottom w:val="single" w:sz="4" w:space="0" w:color="000000"/>
              <w:right w:val="single" w:sz="8" w:space="0" w:color="0070C0"/>
            </w:tcBorders>
            <w:shd w:val="clear" w:color="auto" w:fill="F2DBDB" w:themeFill="accent2" w:themeFillTint="33"/>
            <w:vAlign w:val="center"/>
          </w:tcPr>
          <w:p w14:paraId="0C8A1BD7" w14:textId="522FAB52" w:rsidR="0038149D"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-2.8%</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295AB8EF" w14:textId="1FDE8C77"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+4.1%</w:t>
            </w:r>
          </w:p>
        </w:tc>
        <w:tc>
          <w:tcPr>
            <w:tcW w:w="1368" w:type="dxa"/>
            <w:tcBorders>
              <w:top w:val="single" w:sz="4" w:space="0" w:color="auto"/>
              <w:left w:val="single" w:sz="18" w:space="0" w:color="0070C0"/>
              <w:bottom w:val="single" w:sz="4" w:space="0" w:color="000000"/>
              <w:right w:val="single" w:sz="12" w:space="0" w:color="0070C0"/>
            </w:tcBorders>
            <w:shd w:val="clear" w:color="auto" w:fill="auto"/>
            <w:vAlign w:val="center"/>
          </w:tcPr>
          <w:p w14:paraId="18757AA6" w14:textId="33567B35" w:rsidR="0038149D" w:rsidRPr="00192F64" w:rsidRDefault="0038149D" w:rsidP="0038149D">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5/2/22</w:t>
            </w:r>
          </w:p>
        </w:tc>
        <w:tc>
          <w:tcPr>
            <w:tcW w:w="1260" w:type="dxa"/>
            <w:tcBorders>
              <w:top w:val="single" w:sz="4" w:space="0" w:color="auto"/>
              <w:left w:val="single" w:sz="12" w:space="0" w:color="0070C0"/>
              <w:bottom w:val="single" w:sz="4" w:space="0" w:color="000000"/>
              <w:right w:val="single" w:sz="8" w:space="0" w:color="0070C0"/>
            </w:tcBorders>
            <w:shd w:val="clear" w:color="auto" w:fill="F2DBDB" w:themeFill="accent2" w:themeFillTint="33"/>
            <w:vAlign w:val="center"/>
          </w:tcPr>
          <w:p w14:paraId="6DEEF344" w14:textId="47741DCC" w:rsidR="0038149D"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-4.7%</w:t>
            </w:r>
          </w:p>
        </w:tc>
        <w:tc>
          <w:tcPr>
            <w:tcW w:w="1260"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02F7640E" w14:textId="0B6C15D2"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+5.8%</w:t>
            </w:r>
          </w:p>
        </w:tc>
      </w:tr>
      <w:tr w:rsidR="0038149D" w:rsidRPr="00192F64" w14:paraId="6DA576CF" w14:textId="77777777" w:rsidTr="00875E5F">
        <w:tblPrEx>
          <w:tblBorders>
            <w:top w:val="none" w:sz="0" w:space="0" w:color="auto"/>
          </w:tblBorders>
        </w:tblPrEx>
        <w:trPr>
          <w:jc w:val="center"/>
        </w:trPr>
        <w:tc>
          <w:tcPr>
            <w:tcW w:w="1365" w:type="dxa"/>
            <w:tcBorders>
              <w:top w:val="single" w:sz="4" w:space="0" w:color="000000"/>
              <w:left w:val="single" w:sz="12" w:space="0" w:color="000000"/>
              <w:bottom w:val="single" w:sz="12" w:space="0" w:color="000000"/>
              <w:right w:val="single" w:sz="12" w:space="0" w:color="0070C0"/>
            </w:tcBorders>
            <w:vAlign w:val="center"/>
          </w:tcPr>
          <w:p w14:paraId="34E21CC0" w14:textId="53B1C165" w:rsidR="0038149D" w:rsidRPr="00192F64" w:rsidRDefault="0038149D" w:rsidP="0038149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4/4/22</w:t>
            </w:r>
          </w:p>
        </w:tc>
        <w:tc>
          <w:tcPr>
            <w:tcW w:w="1267" w:type="dxa"/>
            <w:tcBorders>
              <w:top w:val="single" w:sz="4" w:space="0" w:color="000000"/>
              <w:left w:val="single" w:sz="12" w:space="0" w:color="0070C0"/>
              <w:bottom w:val="single" w:sz="12" w:space="0" w:color="000000"/>
              <w:right w:val="single" w:sz="8" w:space="0" w:color="0070C0"/>
            </w:tcBorders>
            <w:shd w:val="clear" w:color="auto" w:fill="D99594" w:themeFill="accent2" w:themeFillTint="99"/>
            <w:vAlign w:val="center"/>
          </w:tcPr>
          <w:p w14:paraId="6175B82E" w14:textId="26608FB1" w:rsidR="0038149D"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-18.3%</w:t>
            </w:r>
          </w:p>
        </w:tc>
        <w:tc>
          <w:tcPr>
            <w:tcW w:w="1267"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7C27B305" w14:textId="7376EFCA"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+5.8%</w:t>
            </w:r>
          </w:p>
        </w:tc>
        <w:tc>
          <w:tcPr>
            <w:tcW w:w="1368"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1A0BBFC1" w14:textId="5755B7C6" w:rsidR="0038149D" w:rsidRPr="00192F64" w:rsidRDefault="0038149D" w:rsidP="0038149D">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5/9/22</w:t>
            </w:r>
          </w:p>
        </w:tc>
        <w:tc>
          <w:tcPr>
            <w:tcW w:w="1260" w:type="dxa"/>
            <w:tcBorders>
              <w:top w:val="single" w:sz="4" w:space="0" w:color="000000"/>
              <w:left w:val="single" w:sz="12" w:space="0" w:color="0070C0"/>
              <w:bottom w:val="single" w:sz="12" w:space="0" w:color="000000"/>
              <w:right w:val="single" w:sz="8" w:space="0" w:color="0070C0"/>
            </w:tcBorders>
            <w:shd w:val="clear" w:color="auto" w:fill="F2DBDB" w:themeFill="accent2" w:themeFillTint="33"/>
            <w:vAlign w:val="center"/>
          </w:tcPr>
          <w:p w14:paraId="4FC8092F" w14:textId="75F7D5CB"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-0.5%</w:t>
            </w:r>
          </w:p>
        </w:tc>
        <w:tc>
          <w:tcPr>
            <w:tcW w:w="1260" w:type="dxa"/>
            <w:tcBorders>
              <w:top w:val="single" w:sz="4" w:space="0" w:color="000000"/>
              <w:left w:val="single" w:sz="8" w:space="0" w:color="0070C0"/>
              <w:bottom w:val="single" w:sz="12" w:space="0" w:color="000000"/>
              <w:right w:val="single" w:sz="12" w:space="0" w:color="000000"/>
            </w:tcBorders>
            <w:shd w:val="clear" w:color="auto" w:fill="D6E3BC" w:themeFill="accent3" w:themeFillTint="66"/>
            <w:vAlign w:val="center"/>
          </w:tcPr>
          <w:p w14:paraId="48152125" w14:textId="6585C105" w:rsidR="0038149D" w:rsidRPr="00192F64" w:rsidRDefault="0038149D" w:rsidP="00875E5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+6.0%</w:t>
            </w:r>
          </w:p>
        </w:tc>
      </w:tr>
    </w:tbl>
    <w:p w14:paraId="7FCBD264" w14:textId="5E6D07B9" w:rsidR="00F13473" w:rsidRDefault="0038149D" w:rsidP="0038149D">
      <w:pPr>
        <w:tabs>
          <w:tab w:val="left" w:pos="810"/>
        </w:tabs>
        <w:spacing w:after="0" w:line="240" w:lineRule="auto"/>
        <w:contextualSpacing/>
        <w:mirrorIndents/>
        <w:rPr>
          <w:rFonts w:ascii="Verdana" w:hAnsi="Verdana"/>
          <w:sz w:val="20"/>
          <w:szCs w:val="20"/>
        </w:rPr>
      </w:pPr>
      <w:r>
        <w:rPr>
          <w:rFonts w:ascii="Verdana" w:hAnsi="Verdana"/>
          <w:noProof/>
          <w:sz w:val="16"/>
          <w:szCs w:val="16"/>
        </w:rPr>
        <w:tab/>
        <w:t>Placer.ai</w:t>
      </w:r>
      <w:r w:rsidR="00F13473" w:rsidRPr="00192F64">
        <w:rPr>
          <w:rFonts w:ascii="Verdana" w:hAnsi="Verdana"/>
          <w:noProof/>
          <w:sz w:val="16"/>
          <w:szCs w:val="16"/>
        </w:rPr>
        <w:t xml:space="preserve"> </w:t>
      </w:r>
      <w:r>
        <w:rPr>
          <w:rFonts w:ascii="Verdana" w:hAnsi="Verdana"/>
          <w:noProof/>
          <w:sz w:val="16"/>
          <w:szCs w:val="16"/>
        </w:rPr>
        <w:t>May</w:t>
      </w:r>
      <w:r w:rsidR="00F13473">
        <w:rPr>
          <w:rFonts w:ascii="Verdana" w:hAnsi="Verdana"/>
          <w:noProof/>
          <w:sz w:val="16"/>
          <w:szCs w:val="16"/>
        </w:rPr>
        <w:t xml:space="preserve"> 2022</w:t>
      </w:r>
    </w:p>
    <w:p w14:paraId="3D6E3712" w14:textId="77777777" w:rsidR="00F94CE8" w:rsidRPr="00516C4B" w:rsidRDefault="00F94CE8" w:rsidP="00516C4B">
      <w:pPr>
        <w:pStyle w:val="NoSpacing"/>
        <w:contextualSpacing/>
        <w:mirrorIndents/>
        <w:rPr>
          <w:rFonts w:ascii="Verdana" w:hAnsi="Verdana"/>
          <w:sz w:val="20"/>
          <w:szCs w:val="20"/>
        </w:rPr>
      </w:pPr>
    </w:p>
    <w:p w14:paraId="484391DE" w14:textId="77777777" w:rsidR="00F94CE8" w:rsidRPr="00516C4B" w:rsidRDefault="00F94CE8" w:rsidP="00516C4B">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020DBC0D" w:rsidR="00F94CE8" w:rsidRDefault="0081224F" w:rsidP="00F94CE8">
      <w:pPr>
        <w:pStyle w:val="NoSpacing"/>
        <w:contextualSpacing/>
        <w:rPr>
          <w:sz w:val="20"/>
          <w:szCs w:val="20"/>
        </w:rPr>
      </w:pPr>
      <w:r>
        <w:rPr>
          <w:sz w:val="20"/>
          <w:szCs w:val="20"/>
        </w:rPr>
        <w:t xml:space="preserve">The Media Audit’s 49-Market </w:t>
      </w:r>
      <w:r w:rsidR="009866E9">
        <w:rPr>
          <w:sz w:val="20"/>
          <w:szCs w:val="20"/>
        </w:rPr>
        <w:t xml:space="preserve">2021 </w:t>
      </w:r>
      <w:r>
        <w:rPr>
          <w:sz w:val="20"/>
          <w:szCs w:val="20"/>
        </w:rPr>
        <w:t>Aggregate Report provides numerous insights about consumers’ sporting goods purchases either at a local store or online.</w:t>
      </w:r>
    </w:p>
    <w:p w14:paraId="2E69E565" w14:textId="77777777" w:rsidR="0081224F" w:rsidRDefault="0081224F" w:rsidP="00F94CE8">
      <w:pPr>
        <w:pStyle w:val="NoSpacing"/>
        <w:contextualSpacing/>
        <w:rPr>
          <w:sz w:val="20"/>
          <w:szCs w:val="20"/>
        </w:rPr>
      </w:pPr>
    </w:p>
    <w:p w14:paraId="59977D1A" w14:textId="77777777" w:rsidR="009866E9" w:rsidRDefault="0081224F" w:rsidP="009866E9">
      <w:pPr>
        <w:spacing w:after="0" w:line="240" w:lineRule="auto"/>
        <w:contextualSpacing/>
        <w:mirrorIndents/>
        <w:jc w:val="center"/>
        <w:rPr>
          <w:b/>
          <w:bCs/>
          <w:sz w:val="20"/>
          <w:szCs w:val="20"/>
        </w:rPr>
      </w:pPr>
      <w:r>
        <w:rPr>
          <w:b/>
          <w:bCs/>
          <w:sz w:val="20"/>
          <w:szCs w:val="20"/>
        </w:rPr>
        <w:t xml:space="preserve">Indices of Adults 18+ Who Purchased Sporting Goods Either at a Local </w:t>
      </w:r>
    </w:p>
    <w:p w14:paraId="7E0F7F36" w14:textId="3BECB482" w:rsidR="009866E9" w:rsidRPr="005D1511" w:rsidRDefault="0081224F" w:rsidP="009866E9">
      <w:pPr>
        <w:spacing w:after="0" w:line="240" w:lineRule="auto"/>
        <w:contextualSpacing/>
        <w:mirrorIndents/>
        <w:jc w:val="center"/>
        <w:rPr>
          <w:b/>
          <w:bCs/>
          <w:sz w:val="20"/>
          <w:szCs w:val="20"/>
        </w:rPr>
      </w:pPr>
      <w:r>
        <w:rPr>
          <w:b/>
          <w:bCs/>
          <w:sz w:val="20"/>
          <w:szCs w:val="20"/>
        </w:rPr>
        <w:t>Store or Online</w:t>
      </w:r>
      <w:r w:rsidR="009866E9">
        <w:rPr>
          <w:b/>
          <w:bCs/>
          <w:sz w:val="20"/>
          <w:szCs w:val="20"/>
        </w:rPr>
        <w:t xml:space="preserve"> by </w:t>
      </w:r>
      <w:r w:rsidR="006E032E">
        <w:rPr>
          <w:b/>
          <w:bCs/>
          <w:sz w:val="20"/>
          <w:szCs w:val="20"/>
        </w:rPr>
        <w:t xml:space="preserve">Generation and </w:t>
      </w:r>
      <w:r w:rsidR="009866E9">
        <w:rPr>
          <w:b/>
          <w:bCs/>
          <w:sz w:val="20"/>
          <w:szCs w:val="20"/>
        </w:rPr>
        <w:t>Their Heavy Exposure to Media</w:t>
      </w:r>
      <w:r w:rsidRPr="005D1511">
        <w:rPr>
          <w:b/>
          <w:bCs/>
          <w:sz w:val="20"/>
          <w:szCs w:val="20"/>
        </w:rPr>
        <w:t>, 202</w:t>
      </w:r>
      <w:r>
        <w:rPr>
          <w:b/>
          <w:bCs/>
          <w:sz w:val="20"/>
          <w:szCs w:val="20"/>
        </w:rPr>
        <w:t>1</w:t>
      </w:r>
    </w:p>
    <w:tbl>
      <w:tblPr>
        <w:tblW w:w="826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928"/>
        <w:gridCol w:w="1267"/>
        <w:gridCol w:w="1267"/>
        <w:gridCol w:w="1267"/>
        <w:gridCol w:w="1267"/>
        <w:gridCol w:w="1267"/>
      </w:tblGrid>
      <w:tr w:rsidR="0081224F" w:rsidRPr="005D1511" w14:paraId="53F4C7FC" w14:textId="77777777" w:rsidTr="009866E9">
        <w:trPr>
          <w:jc w:val="center"/>
        </w:trPr>
        <w:tc>
          <w:tcPr>
            <w:tcW w:w="1928" w:type="dxa"/>
            <w:tcBorders>
              <w:top w:val="single" w:sz="12" w:space="0" w:color="000000"/>
              <w:left w:val="single" w:sz="12" w:space="0" w:color="000000"/>
              <w:bottom w:val="single" w:sz="18" w:space="0" w:color="C0504D" w:themeColor="accent2"/>
              <w:right w:val="single" w:sz="18" w:space="0" w:color="0070C0"/>
            </w:tcBorders>
            <w:vAlign w:val="center"/>
          </w:tcPr>
          <w:p w14:paraId="2ABE27E5" w14:textId="11400289" w:rsidR="0081224F" w:rsidRPr="005D1511" w:rsidRDefault="009866E9"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Heavy Exposure to Media</w:t>
            </w:r>
          </w:p>
        </w:tc>
        <w:tc>
          <w:tcPr>
            <w:tcW w:w="1267" w:type="dxa"/>
            <w:tcBorders>
              <w:top w:val="single" w:sz="12" w:space="0" w:color="000000"/>
              <w:left w:val="single" w:sz="18" w:space="0" w:color="0070C0"/>
              <w:bottom w:val="single" w:sz="18" w:space="0" w:color="C0504D" w:themeColor="accent2"/>
              <w:right w:val="single" w:sz="8" w:space="0" w:color="0070C0"/>
            </w:tcBorders>
            <w:vAlign w:val="center"/>
          </w:tcPr>
          <w:p w14:paraId="5C0D3C2E" w14:textId="35706600" w:rsidR="0081224F" w:rsidRPr="005D1511" w:rsidRDefault="009866E9"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Gen Zers</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02CA8F33" w14:textId="0DBA43A8" w:rsidR="0081224F" w:rsidRPr="005D1511" w:rsidRDefault="009866E9"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Millennials</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2FE44CE1" w14:textId="3FD169B1" w:rsidR="0081224F" w:rsidRPr="005D1511" w:rsidRDefault="009866E9"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Gen Xers</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646613CD" w14:textId="1744FAD2" w:rsidR="0081224F" w:rsidRPr="005D1511" w:rsidRDefault="009866E9"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Younger Baby Boomers</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3B129BEE" w14:textId="2B498FF4" w:rsidR="0081224F" w:rsidRPr="005D1511" w:rsidRDefault="009866E9"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Older Baby Boomers</w:t>
            </w:r>
          </w:p>
        </w:tc>
      </w:tr>
      <w:tr w:rsidR="009866E9" w:rsidRPr="005D1511" w14:paraId="0CBCF513" w14:textId="77777777" w:rsidTr="009866E9">
        <w:tblPrEx>
          <w:tblBorders>
            <w:top w:val="none" w:sz="0" w:space="0" w:color="auto"/>
          </w:tblBorders>
        </w:tblPrEx>
        <w:trPr>
          <w:jc w:val="center"/>
        </w:trPr>
        <w:tc>
          <w:tcPr>
            <w:tcW w:w="1928" w:type="dxa"/>
            <w:tcBorders>
              <w:top w:val="single" w:sz="18" w:space="0" w:color="C0504D" w:themeColor="accent2"/>
              <w:left w:val="single" w:sz="12" w:space="0" w:color="000000"/>
              <w:bottom w:val="single" w:sz="4" w:space="0" w:color="000000"/>
              <w:right w:val="single" w:sz="18" w:space="0" w:color="0070C0"/>
            </w:tcBorders>
            <w:vAlign w:val="center"/>
          </w:tcPr>
          <w:p w14:paraId="70A8F62C" w14:textId="5CD75B03" w:rsidR="0081224F" w:rsidRPr="005D1511" w:rsidRDefault="009866E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Radio</w:t>
            </w:r>
          </w:p>
        </w:tc>
        <w:tc>
          <w:tcPr>
            <w:tcW w:w="1267"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1CF8D7D8" w14:textId="4BE0932D"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108</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117D35A4" w14:textId="7CA7B7BE"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116</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0B7F8296" w14:textId="5AF7917A"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99</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F0000"/>
            <w:vAlign w:val="center"/>
          </w:tcPr>
          <w:p w14:paraId="35C17C33" w14:textId="754F4FE7"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44</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D99594" w:themeFill="accent2" w:themeFillTint="99"/>
            <w:vAlign w:val="center"/>
          </w:tcPr>
          <w:p w14:paraId="5AC683D9" w14:textId="221CF578"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61</w:t>
            </w:r>
          </w:p>
        </w:tc>
      </w:tr>
      <w:tr w:rsidR="009866E9" w:rsidRPr="005D1511" w14:paraId="3EC30121" w14:textId="77777777" w:rsidTr="009866E9">
        <w:tblPrEx>
          <w:tblBorders>
            <w:top w:val="none" w:sz="0" w:space="0" w:color="auto"/>
          </w:tblBorders>
        </w:tblPrEx>
        <w:trPr>
          <w:jc w:val="center"/>
        </w:trPr>
        <w:tc>
          <w:tcPr>
            <w:tcW w:w="1928" w:type="dxa"/>
            <w:tcBorders>
              <w:top w:val="single" w:sz="4" w:space="0" w:color="000000"/>
              <w:left w:val="single" w:sz="12" w:space="0" w:color="000000"/>
              <w:bottom w:val="single" w:sz="4" w:space="0" w:color="000000"/>
              <w:right w:val="single" w:sz="18" w:space="0" w:color="0070C0"/>
            </w:tcBorders>
            <w:vAlign w:val="center"/>
          </w:tcPr>
          <w:p w14:paraId="48129A31" w14:textId="2FFD11DC" w:rsidR="0081224F" w:rsidRPr="005D1511" w:rsidRDefault="009866E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TV</w:t>
            </w:r>
          </w:p>
        </w:tc>
        <w:tc>
          <w:tcPr>
            <w:tcW w:w="1267"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0CB21DCD" w14:textId="788FEB6A"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90</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282DE657" w14:textId="7ADF09D0"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93</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03EA592C" w14:textId="5FE55D32"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95</w:t>
            </w:r>
          </w:p>
        </w:tc>
        <w:tc>
          <w:tcPr>
            <w:tcW w:w="1267" w:type="dxa"/>
            <w:tcBorders>
              <w:top w:val="single" w:sz="4" w:space="0" w:color="auto"/>
              <w:left w:val="single" w:sz="8" w:space="0" w:color="0070C0"/>
              <w:bottom w:val="single" w:sz="4" w:space="0" w:color="000000"/>
              <w:right w:val="single" w:sz="8" w:space="0" w:color="0070C0"/>
            </w:tcBorders>
            <w:shd w:val="clear" w:color="auto" w:fill="00B050"/>
            <w:vAlign w:val="center"/>
          </w:tcPr>
          <w:p w14:paraId="506B9DFD" w14:textId="4CFEFCFA"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155</w:t>
            </w:r>
          </w:p>
        </w:tc>
        <w:tc>
          <w:tcPr>
            <w:tcW w:w="1267"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4B98C4CE" w14:textId="4E17B56B"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140</w:t>
            </w:r>
          </w:p>
        </w:tc>
      </w:tr>
      <w:tr w:rsidR="009866E9" w:rsidRPr="005D1511" w14:paraId="3E2E70FE" w14:textId="77777777" w:rsidTr="009866E9">
        <w:tblPrEx>
          <w:tblBorders>
            <w:top w:val="none" w:sz="0" w:space="0" w:color="auto"/>
          </w:tblBorders>
        </w:tblPrEx>
        <w:trPr>
          <w:jc w:val="center"/>
        </w:trPr>
        <w:tc>
          <w:tcPr>
            <w:tcW w:w="1928" w:type="dxa"/>
            <w:tcBorders>
              <w:top w:val="single" w:sz="4" w:space="0" w:color="000000"/>
              <w:left w:val="single" w:sz="12" w:space="0" w:color="000000"/>
              <w:bottom w:val="single" w:sz="4" w:space="0" w:color="000000"/>
              <w:right w:val="single" w:sz="18" w:space="0" w:color="0070C0"/>
            </w:tcBorders>
            <w:vAlign w:val="center"/>
          </w:tcPr>
          <w:p w14:paraId="5A0F3736" w14:textId="2C08147A" w:rsidR="0081224F" w:rsidRPr="005D1511" w:rsidRDefault="009866E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Newspaper</w:t>
            </w:r>
          </w:p>
        </w:tc>
        <w:tc>
          <w:tcPr>
            <w:tcW w:w="1267"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14C605DC" w14:textId="63917604" w:rsidR="0081224F" w:rsidRPr="005D1511" w:rsidRDefault="009866E9" w:rsidP="00120BB0">
            <w:pPr>
              <w:widowControl w:val="0"/>
              <w:tabs>
                <w:tab w:val="left" w:pos="220"/>
                <w:tab w:val="left" w:pos="720"/>
              </w:tabs>
              <w:autoSpaceDE w:val="0"/>
              <w:autoSpaceDN w:val="0"/>
              <w:spacing w:after="0" w:line="240" w:lineRule="auto"/>
              <w:ind w:left="360"/>
              <w:contextualSpacing/>
              <w:mirrorIndents/>
              <w:jc w:val="right"/>
              <w:rPr>
                <w:rFonts w:eastAsia="Times New Roman"/>
                <w:sz w:val="20"/>
                <w:szCs w:val="20"/>
              </w:rPr>
            </w:pPr>
            <w:r>
              <w:rPr>
                <w:rFonts w:eastAsia="Times New Roman"/>
                <w:sz w:val="20"/>
                <w:szCs w:val="20"/>
              </w:rPr>
              <w:t>108</w:t>
            </w:r>
          </w:p>
        </w:tc>
        <w:tc>
          <w:tcPr>
            <w:tcW w:w="126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BDB8A56" w14:textId="3762E86A"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113</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0056CEAD" w14:textId="50857179"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96</w:t>
            </w:r>
          </w:p>
        </w:tc>
        <w:tc>
          <w:tcPr>
            <w:tcW w:w="1267"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D4376A0" w14:textId="19D8D7AF"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76</w:t>
            </w:r>
          </w:p>
        </w:tc>
        <w:tc>
          <w:tcPr>
            <w:tcW w:w="1267"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402A9F4F" w14:textId="099EF4EF"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60</w:t>
            </w:r>
          </w:p>
        </w:tc>
      </w:tr>
      <w:tr w:rsidR="009866E9" w:rsidRPr="005D1511" w14:paraId="20875037" w14:textId="77777777" w:rsidTr="009866E9">
        <w:tblPrEx>
          <w:tblBorders>
            <w:top w:val="none" w:sz="0" w:space="0" w:color="auto"/>
          </w:tblBorders>
        </w:tblPrEx>
        <w:trPr>
          <w:jc w:val="center"/>
        </w:trPr>
        <w:tc>
          <w:tcPr>
            <w:tcW w:w="1928" w:type="dxa"/>
            <w:tcBorders>
              <w:top w:val="single" w:sz="4" w:space="0" w:color="000000"/>
              <w:left w:val="single" w:sz="12" w:space="0" w:color="000000"/>
              <w:bottom w:val="single" w:sz="4" w:space="0" w:color="000000"/>
              <w:right w:val="single" w:sz="18" w:space="0" w:color="0070C0"/>
            </w:tcBorders>
            <w:vAlign w:val="center"/>
          </w:tcPr>
          <w:p w14:paraId="24AF47AB" w14:textId="15C44FD0" w:rsidR="009866E9" w:rsidRPr="005D1511" w:rsidRDefault="009866E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Outdoor</w:t>
            </w:r>
          </w:p>
        </w:tc>
        <w:tc>
          <w:tcPr>
            <w:tcW w:w="1267"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735D2C15" w14:textId="23B4DE79" w:rsidR="009866E9" w:rsidRPr="005D1511" w:rsidRDefault="009866E9" w:rsidP="00120BB0">
            <w:pPr>
              <w:widowControl w:val="0"/>
              <w:tabs>
                <w:tab w:val="left" w:pos="220"/>
                <w:tab w:val="left" w:pos="720"/>
              </w:tabs>
              <w:autoSpaceDE w:val="0"/>
              <w:autoSpaceDN w:val="0"/>
              <w:spacing w:after="0" w:line="240" w:lineRule="auto"/>
              <w:ind w:left="360"/>
              <w:contextualSpacing/>
              <w:mirrorIndents/>
              <w:jc w:val="right"/>
              <w:rPr>
                <w:rFonts w:eastAsia="Times New Roman"/>
                <w:sz w:val="20"/>
                <w:szCs w:val="20"/>
              </w:rPr>
            </w:pPr>
            <w:r>
              <w:rPr>
                <w:rFonts w:eastAsia="Times New Roman"/>
                <w:sz w:val="20"/>
                <w:szCs w:val="20"/>
              </w:rPr>
              <w:t>73</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8710DF9" w14:textId="44C4D752" w:rsidR="009866E9"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103</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0431FC7A" w14:textId="428943A6" w:rsidR="009866E9"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109</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0CAF80D5" w14:textId="1F91AD4B" w:rsidR="009866E9"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94</w:t>
            </w:r>
          </w:p>
        </w:tc>
        <w:tc>
          <w:tcPr>
            <w:tcW w:w="1267"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3EE1ACF" w14:textId="2C885C8A" w:rsidR="009866E9"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112</w:t>
            </w:r>
          </w:p>
        </w:tc>
      </w:tr>
      <w:tr w:rsidR="009866E9" w:rsidRPr="005D1511" w14:paraId="3052466B" w14:textId="77777777" w:rsidTr="009866E9">
        <w:tblPrEx>
          <w:tblBorders>
            <w:top w:val="none" w:sz="0" w:space="0" w:color="auto"/>
          </w:tblBorders>
        </w:tblPrEx>
        <w:trPr>
          <w:jc w:val="center"/>
        </w:trPr>
        <w:tc>
          <w:tcPr>
            <w:tcW w:w="1928" w:type="dxa"/>
            <w:tcBorders>
              <w:top w:val="single" w:sz="4" w:space="0" w:color="000000"/>
              <w:left w:val="single" w:sz="12" w:space="0" w:color="000000"/>
              <w:bottom w:val="single" w:sz="4" w:space="0" w:color="000000"/>
              <w:right w:val="single" w:sz="18" w:space="0" w:color="0070C0"/>
            </w:tcBorders>
            <w:vAlign w:val="center"/>
          </w:tcPr>
          <w:p w14:paraId="16B18B34" w14:textId="1D286BD3" w:rsidR="0081224F" w:rsidRPr="005D1511" w:rsidRDefault="009866E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Direct mail</w:t>
            </w:r>
          </w:p>
        </w:tc>
        <w:tc>
          <w:tcPr>
            <w:tcW w:w="1267"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343615F2" w14:textId="35DF7AB8"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92</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9F4A667" w14:textId="786441CC"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104</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9A08DD1" w14:textId="7539EA07"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105</w:t>
            </w:r>
          </w:p>
        </w:tc>
        <w:tc>
          <w:tcPr>
            <w:tcW w:w="1267"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7F6D60F1" w14:textId="66C80CD2"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70</w:t>
            </w:r>
          </w:p>
        </w:tc>
        <w:tc>
          <w:tcPr>
            <w:tcW w:w="1267"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222CEB79" w14:textId="6B6C5E4C"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89</w:t>
            </w:r>
          </w:p>
        </w:tc>
      </w:tr>
      <w:tr w:rsidR="009866E9" w:rsidRPr="005D1511" w14:paraId="0C0ED90F" w14:textId="77777777" w:rsidTr="009866E9">
        <w:tblPrEx>
          <w:tblBorders>
            <w:top w:val="none" w:sz="0" w:space="0" w:color="auto"/>
          </w:tblBorders>
        </w:tblPrEx>
        <w:trPr>
          <w:jc w:val="center"/>
        </w:trPr>
        <w:tc>
          <w:tcPr>
            <w:tcW w:w="1928" w:type="dxa"/>
            <w:tcBorders>
              <w:top w:val="single" w:sz="4" w:space="0" w:color="000000"/>
              <w:left w:val="single" w:sz="12" w:space="0" w:color="000000"/>
              <w:bottom w:val="single" w:sz="4" w:space="0" w:color="000000"/>
              <w:right w:val="single" w:sz="18" w:space="0" w:color="0070C0"/>
            </w:tcBorders>
            <w:vAlign w:val="center"/>
          </w:tcPr>
          <w:p w14:paraId="5F6438F5" w14:textId="3D537F34" w:rsidR="0081224F" w:rsidRPr="005D1511" w:rsidRDefault="009866E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Internet</w:t>
            </w:r>
          </w:p>
        </w:tc>
        <w:tc>
          <w:tcPr>
            <w:tcW w:w="1267"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22E9F0CA" w14:textId="0B613751"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98</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03C72A70" w14:textId="2558605E"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108</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0AB3AEE2" w14:textId="200D2462"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99</w:t>
            </w:r>
          </w:p>
        </w:tc>
        <w:tc>
          <w:tcPr>
            <w:tcW w:w="1267"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2A48BD50" w14:textId="427C9F31"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69</w:t>
            </w:r>
          </w:p>
        </w:tc>
        <w:tc>
          <w:tcPr>
            <w:tcW w:w="1267"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43937C28" w14:textId="45F49526"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93</w:t>
            </w:r>
          </w:p>
        </w:tc>
      </w:tr>
      <w:tr w:rsidR="009866E9" w:rsidRPr="005D1511" w14:paraId="0175F4E8" w14:textId="77777777" w:rsidTr="009866E9">
        <w:tblPrEx>
          <w:tblBorders>
            <w:top w:val="none" w:sz="0" w:space="0" w:color="auto"/>
          </w:tblBorders>
        </w:tblPrEx>
        <w:trPr>
          <w:jc w:val="center"/>
        </w:trPr>
        <w:tc>
          <w:tcPr>
            <w:tcW w:w="1928" w:type="dxa"/>
            <w:tcBorders>
              <w:top w:val="single" w:sz="4" w:space="0" w:color="000000"/>
              <w:left w:val="single" w:sz="12" w:space="0" w:color="000000"/>
              <w:bottom w:val="single" w:sz="12" w:space="0" w:color="auto"/>
              <w:right w:val="single" w:sz="18" w:space="0" w:color="0070C0"/>
            </w:tcBorders>
            <w:vAlign w:val="center"/>
          </w:tcPr>
          <w:p w14:paraId="30A9D5B7" w14:textId="7E0BDCBD" w:rsidR="0081224F" w:rsidRPr="005D1511" w:rsidRDefault="009866E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Social Media</w:t>
            </w:r>
          </w:p>
        </w:tc>
        <w:tc>
          <w:tcPr>
            <w:tcW w:w="1267" w:type="dxa"/>
            <w:tcBorders>
              <w:top w:val="single" w:sz="4" w:space="0" w:color="000000"/>
              <w:left w:val="single" w:sz="18" w:space="0" w:color="0070C0"/>
              <w:bottom w:val="single" w:sz="12" w:space="0" w:color="auto"/>
              <w:right w:val="single" w:sz="8" w:space="0" w:color="0070C0"/>
            </w:tcBorders>
            <w:shd w:val="clear" w:color="auto" w:fill="00B050"/>
            <w:vAlign w:val="center"/>
          </w:tcPr>
          <w:p w14:paraId="7E7888F8" w14:textId="049F9EA5"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160</w:t>
            </w:r>
          </w:p>
        </w:tc>
        <w:tc>
          <w:tcPr>
            <w:tcW w:w="1267"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712B9AD6" w14:textId="27CFB603"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117</w:t>
            </w:r>
          </w:p>
        </w:tc>
        <w:tc>
          <w:tcPr>
            <w:tcW w:w="1267"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30DFF09D" w14:textId="48D316E8"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74</w:t>
            </w:r>
          </w:p>
        </w:tc>
        <w:tc>
          <w:tcPr>
            <w:tcW w:w="1267"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1A1E8E08" w14:textId="7CA3B93B"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34</w:t>
            </w:r>
          </w:p>
        </w:tc>
        <w:tc>
          <w:tcPr>
            <w:tcW w:w="1267" w:type="dxa"/>
            <w:tcBorders>
              <w:top w:val="single" w:sz="4" w:space="0" w:color="000000"/>
              <w:left w:val="single" w:sz="8" w:space="0" w:color="0070C0"/>
              <w:bottom w:val="single" w:sz="12" w:space="0" w:color="auto"/>
              <w:right w:val="single" w:sz="12" w:space="0" w:color="000000"/>
            </w:tcBorders>
            <w:shd w:val="clear" w:color="auto" w:fill="FF0000"/>
            <w:vAlign w:val="center"/>
          </w:tcPr>
          <w:p w14:paraId="213B77F7" w14:textId="72BAFF69" w:rsidR="0081224F" w:rsidRPr="005D1511" w:rsidRDefault="009866E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40</w:t>
            </w:r>
          </w:p>
        </w:tc>
      </w:tr>
    </w:tbl>
    <w:p w14:paraId="25412846" w14:textId="0AE555AF" w:rsidR="0081224F" w:rsidRDefault="009866E9" w:rsidP="009866E9">
      <w:pPr>
        <w:tabs>
          <w:tab w:val="left" w:pos="540"/>
        </w:tabs>
        <w:spacing w:after="0" w:line="240" w:lineRule="auto"/>
        <w:contextualSpacing/>
        <w:mirrorIndents/>
        <w:rPr>
          <w:rFonts w:ascii="Verdana" w:hAnsi="Verdana"/>
          <w:sz w:val="20"/>
          <w:szCs w:val="20"/>
        </w:rPr>
      </w:pPr>
      <w:r>
        <w:rPr>
          <w:sz w:val="16"/>
          <w:szCs w:val="16"/>
        </w:rPr>
        <w:tab/>
      </w:r>
      <w:r w:rsidR="0081224F" w:rsidRPr="005D1511">
        <w:rPr>
          <w:sz w:val="16"/>
          <w:szCs w:val="16"/>
        </w:rPr>
        <w:t xml:space="preserve">Based on The Media Audit’s </w:t>
      </w:r>
      <w:r>
        <w:rPr>
          <w:sz w:val="16"/>
          <w:szCs w:val="16"/>
        </w:rPr>
        <w:t>49-Market 2021 Aggregate Report</w:t>
      </w:r>
    </w:p>
    <w:p w14:paraId="72A9D893" w14:textId="77777777" w:rsidR="00F94CE8" w:rsidRDefault="00F94CE8" w:rsidP="00F94CE8">
      <w:pPr>
        <w:pStyle w:val="NoSpacing"/>
        <w:contextualSpacing/>
        <w:rPr>
          <w:sz w:val="20"/>
          <w:szCs w:val="20"/>
        </w:rPr>
      </w:pPr>
    </w:p>
    <w:p w14:paraId="78E679E8" w14:textId="77777777" w:rsidR="00F94CE8" w:rsidRDefault="00F94CE8" w:rsidP="00F94CE8">
      <w:pPr>
        <w:pStyle w:val="NoSpacing"/>
        <w:contextualSpacing/>
        <w:rPr>
          <w:sz w:val="20"/>
          <w:szCs w:val="20"/>
        </w:rPr>
      </w:pPr>
    </w:p>
    <w:p w14:paraId="3CDFB8E2" w14:textId="77777777" w:rsidR="00F94CE8" w:rsidRDefault="00F94CE8" w:rsidP="00F94CE8">
      <w:pPr>
        <w:pStyle w:val="NoSpacing"/>
        <w:contextualSpacing/>
        <w:rPr>
          <w:sz w:val="20"/>
          <w:szCs w:val="20"/>
        </w:rPr>
      </w:pPr>
    </w:p>
    <w:p w14:paraId="6DC49CD3" w14:textId="77777777" w:rsidR="00F94CE8" w:rsidRDefault="00F94CE8" w:rsidP="00F94CE8">
      <w:pPr>
        <w:pStyle w:val="NoSpacing"/>
        <w:contextualSpacing/>
        <w:rPr>
          <w:sz w:val="20"/>
          <w:szCs w:val="20"/>
        </w:rPr>
      </w:pPr>
    </w:p>
    <w:p w14:paraId="162FDCB9" w14:textId="45336289" w:rsidR="00207AA5" w:rsidRDefault="00207AA5" w:rsidP="00F94CE8">
      <w:pPr>
        <w:pStyle w:val="NoSpacing"/>
        <w:contextualSpacing/>
        <w:rPr>
          <w:sz w:val="20"/>
          <w:szCs w:val="20"/>
        </w:rPr>
      </w:pPr>
    </w:p>
    <w:p w14:paraId="5F58023D" w14:textId="4E5AC5DC" w:rsidR="00207AA5" w:rsidRDefault="00207AA5" w:rsidP="00F94CE8">
      <w:pPr>
        <w:pStyle w:val="NoSpacing"/>
        <w:contextualSpacing/>
        <w:rPr>
          <w:sz w:val="20"/>
          <w:szCs w:val="20"/>
        </w:rPr>
      </w:pPr>
    </w:p>
    <w:p w14:paraId="0B6571C0" w14:textId="4DC98AA5" w:rsidR="00207AA5" w:rsidRDefault="00207AA5" w:rsidP="00F94CE8">
      <w:pPr>
        <w:pStyle w:val="NoSpacing"/>
        <w:contextualSpacing/>
        <w:rPr>
          <w:sz w:val="20"/>
          <w:szCs w:val="20"/>
        </w:rPr>
      </w:pPr>
    </w:p>
    <w:p w14:paraId="47D8C91D" w14:textId="58643399" w:rsidR="00207AA5" w:rsidRDefault="00207AA5" w:rsidP="00F94CE8">
      <w:pPr>
        <w:pStyle w:val="NoSpacing"/>
        <w:contextualSpacing/>
        <w:rPr>
          <w:sz w:val="20"/>
          <w:szCs w:val="20"/>
        </w:rPr>
      </w:pPr>
    </w:p>
    <w:p w14:paraId="171C57F1" w14:textId="3566667C" w:rsidR="006E032E" w:rsidRDefault="006E032E" w:rsidP="00F94CE8">
      <w:pPr>
        <w:pStyle w:val="NoSpacing"/>
        <w:contextualSpacing/>
        <w:rPr>
          <w:sz w:val="20"/>
          <w:szCs w:val="20"/>
        </w:rPr>
      </w:pPr>
    </w:p>
    <w:p w14:paraId="4AB5C468" w14:textId="77777777" w:rsidR="006E032E" w:rsidRDefault="006E032E" w:rsidP="00F94CE8">
      <w:pPr>
        <w:pStyle w:val="NoSpacing"/>
        <w:contextualSpacing/>
        <w:rPr>
          <w:sz w:val="20"/>
          <w:szCs w:val="20"/>
        </w:rPr>
      </w:pPr>
    </w:p>
    <w:p w14:paraId="122DDCD3" w14:textId="77777777" w:rsidR="00207AA5" w:rsidRPr="007F1120" w:rsidRDefault="00207AA5" w:rsidP="00207AA5">
      <w:pPr>
        <w:pStyle w:val="Header"/>
        <w:contextualSpacing/>
        <w:jc w:val="center"/>
        <w:rPr>
          <w:b/>
          <w:sz w:val="20"/>
          <w:szCs w:val="20"/>
        </w:rPr>
      </w:pPr>
      <w:r>
        <w:rPr>
          <w:b/>
          <w:sz w:val="20"/>
          <w:szCs w:val="20"/>
        </w:rPr>
        <w:t>The Media Audit: Heavy Exposure to Media</w:t>
      </w:r>
      <w:r w:rsidRPr="007F1120">
        <w:rPr>
          <w:rFonts w:ascii="Verdana" w:hAnsi="Verdana"/>
          <w:b/>
          <w:sz w:val="20"/>
          <w:szCs w:val="20"/>
        </w:rPr>
        <w:t>,</w:t>
      </w:r>
      <w:r w:rsidRPr="007F1120">
        <w:rPr>
          <w:b/>
          <w:sz w:val="20"/>
          <w:szCs w:val="20"/>
        </w:rPr>
        <w:t xml:space="preserve"> </w:t>
      </w:r>
      <w:r>
        <w:rPr>
          <w:b/>
          <w:sz w:val="20"/>
          <w:szCs w:val="20"/>
        </w:rPr>
        <w:t>2021</w:t>
      </w:r>
    </w:p>
    <w:tbl>
      <w:tblPr>
        <w:tblW w:w="4935" w:type="dxa"/>
        <w:jc w:val="center"/>
        <w:tblBorders>
          <w:left w:val="single" w:sz="8" w:space="0" w:color="000000"/>
          <w:right w:val="single" w:sz="8" w:space="0" w:color="000000"/>
        </w:tblBorders>
        <w:tblLayout w:type="fixed"/>
        <w:tblLook w:val="0000" w:firstRow="0" w:lastRow="0" w:firstColumn="0" w:lastColumn="0" w:noHBand="0" w:noVBand="0"/>
      </w:tblPr>
      <w:tblGrid>
        <w:gridCol w:w="1635"/>
        <w:gridCol w:w="3300"/>
      </w:tblGrid>
      <w:tr w:rsidR="00207AA5" w:rsidRPr="007F1120" w14:paraId="1F80F0A1" w14:textId="77777777" w:rsidTr="00120BB0">
        <w:trPr>
          <w:jc w:val="center"/>
        </w:trPr>
        <w:tc>
          <w:tcPr>
            <w:tcW w:w="163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47D3C2F"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16"/>
                <w:szCs w:val="16"/>
              </w:rPr>
            </w:pPr>
            <w:r w:rsidRPr="00294183">
              <w:rPr>
                <w:rFonts w:ascii="Verdana" w:eastAsia="Times New Roman" w:hAnsi="Verdana"/>
                <w:sz w:val="16"/>
                <w:szCs w:val="16"/>
              </w:rPr>
              <w:t>Media</w:t>
            </w:r>
          </w:p>
        </w:tc>
        <w:tc>
          <w:tcPr>
            <w:tcW w:w="3300"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537A8D06"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16"/>
                <w:szCs w:val="16"/>
              </w:rPr>
            </w:pPr>
            <w:r w:rsidRPr="00294183">
              <w:rPr>
                <w:rFonts w:ascii="Verdana" w:eastAsia="Times New Roman" w:hAnsi="Verdana"/>
                <w:sz w:val="16"/>
                <w:szCs w:val="16"/>
              </w:rPr>
              <w:t>Time</w:t>
            </w:r>
          </w:p>
        </w:tc>
      </w:tr>
      <w:tr w:rsidR="00207AA5" w:rsidRPr="007F1120" w14:paraId="3FF9E9FD" w14:textId="77777777" w:rsidTr="00120BB0">
        <w:trPr>
          <w:trHeight w:val="243"/>
          <w:jc w:val="center"/>
        </w:trPr>
        <w:tc>
          <w:tcPr>
            <w:tcW w:w="163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309C14F9"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Radio</w:t>
            </w:r>
          </w:p>
        </w:tc>
        <w:tc>
          <w:tcPr>
            <w:tcW w:w="3300" w:type="dxa"/>
            <w:tcBorders>
              <w:top w:val="single" w:sz="18" w:space="0" w:color="C0504D" w:themeColor="accent2"/>
              <w:left w:val="single" w:sz="8" w:space="0" w:color="0070C0"/>
              <w:bottom w:val="single" w:sz="4" w:space="0" w:color="auto"/>
              <w:right w:val="single" w:sz="12" w:space="0" w:color="auto"/>
            </w:tcBorders>
            <w:shd w:val="clear" w:color="auto" w:fill="auto"/>
            <w:vAlign w:val="center"/>
          </w:tcPr>
          <w:p w14:paraId="6EDD6F0B"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r w:rsidR="00207AA5" w:rsidRPr="007F1120" w14:paraId="0C445897"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1926573"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TV</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184AE51D"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300+ minutes during an average day</w:t>
            </w:r>
          </w:p>
        </w:tc>
      </w:tr>
      <w:tr w:rsidR="00207AA5" w:rsidRPr="007F1120" w14:paraId="0E590F48"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5073E2C"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Newspaper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71E8E2FE"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60+ minutes during an average day</w:t>
            </w:r>
          </w:p>
        </w:tc>
      </w:tr>
      <w:tr w:rsidR="00207AA5" w:rsidRPr="007F1120" w14:paraId="5472A661"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9ABEAF1"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Outdoor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2360D25B"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200+ miles during an average week</w:t>
            </w:r>
          </w:p>
        </w:tc>
      </w:tr>
      <w:tr w:rsidR="00207AA5" w:rsidRPr="007F1120" w14:paraId="4800D617"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D65AF5A"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Direct mail</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510500E9"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75+ read weekly</w:t>
            </w:r>
          </w:p>
        </w:tc>
      </w:tr>
      <w:tr w:rsidR="00207AA5" w:rsidRPr="007F1120" w14:paraId="20F391AD"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3221C53"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Internet</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2EA5928A" w14:textId="77777777" w:rsidR="00207AA5" w:rsidRPr="00294183" w:rsidRDefault="00207AA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6E032E" w:rsidRPr="007F1120" w14:paraId="22E57E1E" w14:textId="77777777" w:rsidTr="00120BB0">
        <w:trPr>
          <w:trHeight w:val="243"/>
          <w:jc w:val="center"/>
        </w:trPr>
        <w:tc>
          <w:tcPr>
            <w:tcW w:w="163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7FA69F6B" w14:textId="3ADE2EDB" w:rsidR="006E032E" w:rsidRPr="00294183" w:rsidRDefault="006E032E" w:rsidP="006E032E">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Social media</w:t>
            </w:r>
          </w:p>
        </w:tc>
        <w:tc>
          <w:tcPr>
            <w:tcW w:w="3300" w:type="dxa"/>
            <w:tcBorders>
              <w:top w:val="single" w:sz="4" w:space="0" w:color="000000"/>
              <w:left w:val="single" w:sz="8" w:space="0" w:color="0070C0"/>
              <w:bottom w:val="single" w:sz="12" w:space="0" w:color="000000"/>
              <w:right w:val="single" w:sz="12" w:space="0" w:color="auto"/>
            </w:tcBorders>
            <w:shd w:val="clear" w:color="auto" w:fill="auto"/>
            <w:vAlign w:val="center"/>
          </w:tcPr>
          <w:p w14:paraId="363ED105" w14:textId="51417CF9" w:rsidR="006E032E" w:rsidRPr="00294183" w:rsidRDefault="006E032E" w:rsidP="006E032E">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bl>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120AF446" w:rsidR="00F94CE8" w:rsidRPr="00C064D3" w:rsidRDefault="00F94CE8" w:rsidP="00F94CE8">
      <w:pPr>
        <w:spacing w:after="0" w:line="240" w:lineRule="auto"/>
        <w:rPr>
          <w:rFonts w:ascii="Verdana" w:hAnsi="Verdana"/>
          <w:sz w:val="16"/>
          <w:szCs w:val="16"/>
        </w:rPr>
      </w:pPr>
      <w:r w:rsidRPr="00C064D3">
        <w:rPr>
          <w:rFonts w:ascii="Verdana" w:hAnsi="Verdana"/>
          <w:i/>
          <w:sz w:val="16"/>
          <w:szCs w:val="16"/>
        </w:rPr>
        <w:t>Sources:</w:t>
      </w:r>
      <w:r w:rsidRPr="00C064D3">
        <w:rPr>
          <w:rFonts w:ascii="Verdana" w:hAnsi="Verdana"/>
          <w:sz w:val="16"/>
          <w:szCs w:val="16"/>
        </w:rPr>
        <w:t xml:space="preserve"> </w:t>
      </w:r>
      <w:r w:rsidR="00C064D3" w:rsidRPr="00C064D3">
        <w:rPr>
          <w:sz w:val="16"/>
          <w:szCs w:val="16"/>
        </w:rPr>
        <w:t xml:space="preserve">US Census Bureau </w:t>
      </w:r>
      <w:r w:rsidRPr="00C064D3">
        <w:rPr>
          <w:rFonts w:ascii="Verdana" w:hAnsi="Verdana"/>
          <w:sz w:val="16"/>
          <w:szCs w:val="16"/>
        </w:rPr>
        <w:t xml:space="preserve">Website, </w:t>
      </w:r>
      <w:r w:rsidR="000D0ED6" w:rsidRPr="00C064D3">
        <w:rPr>
          <w:rFonts w:ascii="Verdana" w:hAnsi="Verdana"/>
          <w:sz w:val="16"/>
          <w:szCs w:val="16"/>
        </w:rPr>
        <w:t>7</w:t>
      </w:r>
      <w:r w:rsidR="00306D88" w:rsidRPr="00C064D3">
        <w:rPr>
          <w:rFonts w:ascii="Verdana" w:hAnsi="Verdana"/>
          <w:sz w:val="16"/>
          <w:szCs w:val="16"/>
        </w:rPr>
        <w:t>/</w:t>
      </w:r>
      <w:r w:rsidR="00AE6B2A" w:rsidRPr="00C064D3">
        <w:rPr>
          <w:rFonts w:ascii="Verdana" w:hAnsi="Verdana"/>
          <w:sz w:val="16"/>
          <w:szCs w:val="16"/>
        </w:rPr>
        <w:t>2</w:t>
      </w:r>
      <w:r w:rsidR="00C8473A" w:rsidRPr="00C064D3">
        <w:rPr>
          <w:rFonts w:ascii="Verdana" w:hAnsi="Verdana"/>
          <w:sz w:val="16"/>
          <w:szCs w:val="16"/>
        </w:rPr>
        <w:t>2</w:t>
      </w:r>
      <w:r w:rsidRPr="00C064D3">
        <w:rPr>
          <w:rFonts w:ascii="Verdana" w:hAnsi="Verdana"/>
          <w:sz w:val="16"/>
          <w:szCs w:val="16"/>
        </w:rPr>
        <w:t xml:space="preserve">; </w:t>
      </w:r>
      <w:r w:rsidR="00C064D3" w:rsidRPr="00C064D3">
        <w:rPr>
          <w:sz w:val="16"/>
          <w:szCs w:val="16"/>
        </w:rPr>
        <w:t xml:space="preserve">The NPD Group </w:t>
      </w:r>
      <w:r w:rsidRPr="00C064D3">
        <w:rPr>
          <w:rFonts w:ascii="Verdana" w:hAnsi="Verdana"/>
          <w:sz w:val="16"/>
          <w:szCs w:val="16"/>
        </w:rPr>
        <w:t xml:space="preserve">Website, </w:t>
      </w:r>
      <w:r w:rsidR="000D0ED6" w:rsidRPr="00C064D3">
        <w:rPr>
          <w:rFonts w:ascii="Verdana" w:hAnsi="Verdana"/>
          <w:sz w:val="16"/>
          <w:szCs w:val="16"/>
        </w:rPr>
        <w:t>7</w:t>
      </w:r>
      <w:r w:rsidR="004E421A" w:rsidRPr="00C064D3">
        <w:rPr>
          <w:rFonts w:ascii="Verdana" w:hAnsi="Verdana"/>
          <w:sz w:val="16"/>
          <w:szCs w:val="16"/>
        </w:rPr>
        <w:t>/</w:t>
      </w:r>
      <w:r w:rsidR="00AE6B2A" w:rsidRPr="00C064D3">
        <w:rPr>
          <w:rFonts w:ascii="Verdana" w:hAnsi="Verdana"/>
          <w:sz w:val="16"/>
          <w:szCs w:val="16"/>
        </w:rPr>
        <w:t>2</w:t>
      </w:r>
      <w:r w:rsidR="00C8473A" w:rsidRPr="00C064D3">
        <w:rPr>
          <w:rFonts w:ascii="Verdana" w:hAnsi="Verdana"/>
          <w:sz w:val="16"/>
          <w:szCs w:val="16"/>
        </w:rPr>
        <w:t>2</w:t>
      </w:r>
      <w:r w:rsidRPr="00C064D3">
        <w:rPr>
          <w:rFonts w:ascii="Verdana" w:hAnsi="Verdana"/>
          <w:sz w:val="16"/>
          <w:szCs w:val="16"/>
        </w:rPr>
        <w:t xml:space="preserve">; </w:t>
      </w:r>
      <w:r w:rsidR="00C064D3" w:rsidRPr="00C064D3">
        <w:rPr>
          <w:sz w:val="16"/>
          <w:szCs w:val="16"/>
        </w:rPr>
        <w:t xml:space="preserve">Morning Consult </w:t>
      </w:r>
      <w:r w:rsidRPr="00C064D3">
        <w:rPr>
          <w:rFonts w:ascii="Verdana" w:hAnsi="Verdana"/>
          <w:sz w:val="16"/>
          <w:szCs w:val="16"/>
        </w:rPr>
        <w:t>Website</w:t>
      </w:r>
      <w:r w:rsidR="00A00453" w:rsidRPr="00C064D3">
        <w:rPr>
          <w:rFonts w:ascii="Verdana" w:hAnsi="Verdana"/>
          <w:sz w:val="16"/>
          <w:szCs w:val="16"/>
        </w:rPr>
        <w:t xml:space="preserve">, </w:t>
      </w:r>
      <w:r w:rsidR="000D0ED6" w:rsidRPr="00C064D3">
        <w:rPr>
          <w:rFonts w:ascii="Verdana" w:hAnsi="Verdana"/>
          <w:sz w:val="16"/>
          <w:szCs w:val="16"/>
        </w:rPr>
        <w:t>7</w:t>
      </w:r>
      <w:r w:rsidR="00306D88" w:rsidRPr="00C064D3">
        <w:rPr>
          <w:rFonts w:ascii="Verdana" w:hAnsi="Verdana"/>
          <w:sz w:val="16"/>
          <w:szCs w:val="16"/>
        </w:rPr>
        <w:t>/</w:t>
      </w:r>
      <w:r w:rsidR="00AE6B2A" w:rsidRPr="00C064D3">
        <w:rPr>
          <w:rFonts w:ascii="Verdana" w:hAnsi="Verdana"/>
          <w:sz w:val="16"/>
          <w:szCs w:val="16"/>
        </w:rPr>
        <w:t>2</w:t>
      </w:r>
      <w:r w:rsidR="00C8473A" w:rsidRPr="00C064D3">
        <w:rPr>
          <w:rFonts w:ascii="Verdana" w:hAnsi="Verdana"/>
          <w:sz w:val="16"/>
          <w:szCs w:val="16"/>
        </w:rPr>
        <w:t>2</w:t>
      </w:r>
      <w:r w:rsidR="00C064D3">
        <w:rPr>
          <w:rFonts w:ascii="Verdana" w:hAnsi="Verdana"/>
          <w:sz w:val="16"/>
          <w:szCs w:val="16"/>
        </w:rPr>
        <w:t>;</w:t>
      </w:r>
      <w:r w:rsidR="00C064D3" w:rsidRPr="00C064D3">
        <w:rPr>
          <w:sz w:val="16"/>
          <w:szCs w:val="16"/>
        </w:rPr>
        <w:t xml:space="preserve"> Provoke Insights Website</w:t>
      </w:r>
      <w:r w:rsidR="00C064D3" w:rsidRPr="00C064D3">
        <w:rPr>
          <w:rFonts w:ascii="Verdana" w:hAnsi="Verdana"/>
          <w:sz w:val="16"/>
          <w:szCs w:val="16"/>
        </w:rPr>
        <w:t>, 7/22</w:t>
      </w:r>
      <w:r w:rsidR="00C064D3">
        <w:rPr>
          <w:rFonts w:ascii="Verdana" w:hAnsi="Verdana"/>
          <w:sz w:val="16"/>
          <w:szCs w:val="16"/>
        </w:rPr>
        <w:t>;</w:t>
      </w:r>
      <w:r w:rsidR="00C064D3" w:rsidRPr="00C064D3">
        <w:rPr>
          <w:sz w:val="16"/>
          <w:szCs w:val="16"/>
        </w:rPr>
        <w:t xml:space="preserve"> The Media Audit Website</w:t>
      </w:r>
      <w:r w:rsidR="00C064D3" w:rsidRPr="00C064D3">
        <w:rPr>
          <w:rFonts w:ascii="Verdana" w:hAnsi="Verdana"/>
          <w:sz w:val="16"/>
          <w:szCs w:val="16"/>
        </w:rPr>
        <w:t>, 7/22</w:t>
      </w:r>
      <w:r w:rsidR="00C064D3">
        <w:rPr>
          <w:rFonts w:ascii="Verdana" w:hAnsi="Verdana"/>
          <w:sz w:val="16"/>
          <w:szCs w:val="16"/>
        </w:rPr>
        <w:t>;</w:t>
      </w:r>
      <w:r w:rsidR="00C064D3" w:rsidRPr="00C064D3">
        <w:rPr>
          <w:sz w:val="16"/>
          <w:szCs w:val="16"/>
        </w:rPr>
        <w:t xml:space="preserve"> Placer.ai Website</w:t>
      </w:r>
      <w:r w:rsidR="00C064D3" w:rsidRPr="00C064D3">
        <w:rPr>
          <w:rFonts w:ascii="Verdana" w:hAnsi="Verdana"/>
          <w:sz w:val="16"/>
          <w:szCs w:val="16"/>
        </w:rPr>
        <w:t>, 7/22</w:t>
      </w:r>
      <w:r w:rsidR="00C064D3">
        <w:rPr>
          <w:rFonts w:ascii="Verdana" w:hAnsi="Verdana"/>
          <w:sz w:val="16"/>
          <w:szCs w:val="16"/>
        </w:rPr>
        <w:t>;</w:t>
      </w:r>
      <w:r w:rsidR="00C064D3" w:rsidRPr="00C064D3">
        <w:rPr>
          <w:sz w:val="16"/>
          <w:szCs w:val="16"/>
        </w:rPr>
        <w:t xml:space="preserve"> National Golf Foundation Website</w:t>
      </w:r>
      <w:r w:rsidR="00C064D3" w:rsidRPr="00C064D3">
        <w:rPr>
          <w:rFonts w:ascii="Verdana" w:hAnsi="Verdana"/>
          <w:sz w:val="16"/>
          <w:szCs w:val="16"/>
        </w:rPr>
        <w:t>, 7/22</w:t>
      </w:r>
      <w:r w:rsidR="00C064D3">
        <w:rPr>
          <w:rFonts w:ascii="Verdana" w:hAnsi="Verdana"/>
          <w:sz w:val="16"/>
          <w:szCs w:val="16"/>
        </w:rPr>
        <w:t>;</w:t>
      </w:r>
      <w:r w:rsidR="00C064D3" w:rsidRPr="00C064D3">
        <w:rPr>
          <w:sz w:val="16"/>
          <w:szCs w:val="16"/>
        </w:rPr>
        <w:t xml:space="preserve"> Retail Dive Website</w:t>
      </w:r>
      <w:r w:rsidR="00C064D3" w:rsidRPr="00C064D3">
        <w:rPr>
          <w:rFonts w:ascii="Verdana" w:hAnsi="Verdana"/>
          <w:sz w:val="16"/>
          <w:szCs w:val="16"/>
        </w:rPr>
        <w:t>, 7/22</w:t>
      </w:r>
      <w:r w:rsidR="00C064D3">
        <w:rPr>
          <w:rFonts w:ascii="Verdana" w:hAnsi="Verdana"/>
          <w:sz w:val="16"/>
          <w:szCs w:val="16"/>
        </w:rPr>
        <w:t>;</w:t>
      </w:r>
      <w:r w:rsidR="00C064D3" w:rsidRPr="00C064D3">
        <w:rPr>
          <w:sz w:val="16"/>
          <w:szCs w:val="16"/>
        </w:rPr>
        <w:t xml:space="preserve"> Chain Store Age</w:t>
      </w:r>
      <w:r w:rsidR="00C064D3" w:rsidRPr="00C064D3">
        <w:rPr>
          <w:rFonts w:ascii="Verdana" w:hAnsi="Verdana"/>
          <w:sz w:val="16"/>
          <w:szCs w:val="16"/>
        </w:rPr>
        <w:t>, 7/22</w:t>
      </w:r>
      <w:r w:rsidR="00C064D3">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6B91D2E9"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9D070C">
        <w:rPr>
          <w:rFonts w:ascii="Verdana" w:hAnsi="Verdana"/>
          <w:sz w:val="16"/>
        </w:rPr>
        <w:t>Ju</w:t>
      </w:r>
      <w:r w:rsidR="000D0ED6">
        <w:rPr>
          <w:rFonts w:ascii="Verdana" w:hAnsi="Verdana"/>
          <w:sz w:val="16"/>
        </w:rPr>
        <w:t>ly</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C9A0" w14:textId="77777777" w:rsidR="006B40C9" w:rsidRDefault="006B40C9" w:rsidP="00260DE9">
      <w:pPr>
        <w:spacing w:after="0" w:line="240" w:lineRule="auto"/>
      </w:pPr>
      <w:r>
        <w:separator/>
      </w:r>
    </w:p>
  </w:endnote>
  <w:endnote w:type="continuationSeparator" w:id="0">
    <w:p w14:paraId="64C1DF73" w14:textId="77777777" w:rsidR="006B40C9" w:rsidRDefault="006B40C9"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3555" w14:textId="77777777" w:rsidR="006B40C9" w:rsidRDefault="006B40C9" w:rsidP="00260DE9">
      <w:pPr>
        <w:spacing w:after="0" w:line="240" w:lineRule="auto"/>
      </w:pPr>
      <w:r>
        <w:separator/>
      </w:r>
    </w:p>
  </w:footnote>
  <w:footnote w:type="continuationSeparator" w:id="0">
    <w:p w14:paraId="42F48399" w14:textId="77777777" w:rsidR="006B40C9" w:rsidRDefault="006B40C9"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020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13BB6"/>
    <w:rsid w:val="00030B4A"/>
    <w:rsid w:val="0003218C"/>
    <w:rsid w:val="0003466E"/>
    <w:rsid w:val="00052024"/>
    <w:rsid w:val="000533D6"/>
    <w:rsid w:val="0005633E"/>
    <w:rsid w:val="000577D6"/>
    <w:rsid w:val="0007198D"/>
    <w:rsid w:val="000830D7"/>
    <w:rsid w:val="000C4B96"/>
    <w:rsid w:val="000C7821"/>
    <w:rsid w:val="000D0ED6"/>
    <w:rsid w:val="000D2F3A"/>
    <w:rsid w:val="000D7C07"/>
    <w:rsid w:val="00112A85"/>
    <w:rsid w:val="0012010F"/>
    <w:rsid w:val="00142DEE"/>
    <w:rsid w:val="001531C2"/>
    <w:rsid w:val="00154344"/>
    <w:rsid w:val="00160474"/>
    <w:rsid w:val="00161442"/>
    <w:rsid w:val="0016492E"/>
    <w:rsid w:val="00176C49"/>
    <w:rsid w:val="00177D0F"/>
    <w:rsid w:val="001A05E7"/>
    <w:rsid w:val="001B64B0"/>
    <w:rsid w:val="001C2831"/>
    <w:rsid w:val="001D53A3"/>
    <w:rsid w:val="001F5DFA"/>
    <w:rsid w:val="00207AA5"/>
    <w:rsid w:val="00260DE9"/>
    <w:rsid w:val="00262D83"/>
    <w:rsid w:val="00294474"/>
    <w:rsid w:val="002A4A73"/>
    <w:rsid w:val="002A6286"/>
    <w:rsid w:val="002B0BCF"/>
    <w:rsid w:val="002B3E1A"/>
    <w:rsid w:val="002B428E"/>
    <w:rsid w:val="002E1F38"/>
    <w:rsid w:val="002F1677"/>
    <w:rsid w:val="002F7EE7"/>
    <w:rsid w:val="00306D88"/>
    <w:rsid w:val="00326D8C"/>
    <w:rsid w:val="00327C87"/>
    <w:rsid w:val="0034632A"/>
    <w:rsid w:val="003630CD"/>
    <w:rsid w:val="003805F1"/>
    <w:rsid w:val="0038149D"/>
    <w:rsid w:val="0038459A"/>
    <w:rsid w:val="00391E66"/>
    <w:rsid w:val="003B417B"/>
    <w:rsid w:val="003C15ED"/>
    <w:rsid w:val="003D6958"/>
    <w:rsid w:val="003E2E9B"/>
    <w:rsid w:val="003F0FE1"/>
    <w:rsid w:val="00400606"/>
    <w:rsid w:val="00406BA5"/>
    <w:rsid w:val="00412473"/>
    <w:rsid w:val="00422A36"/>
    <w:rsid w:val="00424E79"/>
    <w:rsid w:val="00432903"/>
    <w:rsid w:val="0045212B"/>
    <w:rsid w:val="0045797F"/>
    <w:rsid w:val="0046193A"/>
    <w:rsid w:val="0048482F"/>
    <w:rsid w:val="00493426"/>
    <w:rsid w:val="00494CA5"/>
    <w:rsid w:val="004D4671"/>
    <w:rsid w:val="004D4829"/>
    <w:rsid w:val="004E0499"/>
    <w:rsid w:val="004E421A"/>
    <w:rsid w:val="004F7F58"/>
    <w:rsid w:val="0050254D"/>
    <w:rsid w:val="00516C4B"/>
    <w:rsid w:val="00520014"/>
    <w:rsid w:val="00533648"/>
    <w:rsid w:val="00535599"/>
    <w:rsid w:val="005610BD"/>
    <w:rsid w:val="0056258A"/>
    <w:rsid w:val="0057012D"/>
    <w:rsid w:val="00571D6A"/>
    <w:rsid w:val="00592462"/>
    <w:rsid w:val="00596832"/>
    <w:rsid w:val="005A6E5E"/>
    <w:rsid w:val="005C3BA5"/>
    <w:rsid w:val="005F19E9"/>
    <w:rsid w:val="00600CFD"/>
    <w:rsid w:val="00601F2D"/>
    <w:rsid w:val="00631EB8"/>
    <w:rsid w:val="00635FF3"/>
    <w:rsid w:val="00637CB9"/>
    <w:rsid w:val="006557DC"/>
    <w:rsid w:val="00657B52"/>
    <w:rsid w:val="006661EC"/>
    <w:rsid w:val="0067102D"/>
    <w:rsid w:val="0068770F"/>
    <w:rsid w:val="0069049B"/>
    <w:rsid w:val="0069436D"/>
    <w:rsid w:val="006975DD"/>
    <w:rsid w:val="006B3A10"/>
    <w:rsid w:val="006B40C9"/>
    <w:rsid w:val="006C02A5"/>
    <w:rsid w:val="006D1053"/>
    <w:rsid w:val="006D6CE3"/>
    <w:rsid w:val="006E032E"/>
    <w:rsid w:val="006E6275"/>
    <w:rsid w:val="00707104"/>
    <w:rsid w:val="007139CE"/>
    <w:rsid w:val="007257B5"/>
    <w:rsid w:val="007651A4"/>
    <w:rsid w:val="0078005B"/>
    <w:rsid w:val="007862CF"/>
    <w:rsid w:val="00793BD0"/>
    <w:rsid w:val="007A048E"/>
    <w:rsid w:val="007B6E29"/>
    <w:rsid w:val="007D3185"/>
    <w:rsid w:val="008058FD"/>
    <w:rsid w:val="0081224F"/>
    <w:rsid w:val="0082749D"/>
    <w:rsid w:val="00831C5D"/>
    <w:rsid w:val="00875007"/>
    <w:rsid w:val="00875E5F"/>
    <w:rsid w:val="0088350D"/>
    <w:rsid w:val="0088505B"/>
    <w:rsid w:val="0089324F"/>
    <w:rsid w:val="008966CA"/>
    <w:rsid w:val="008A4306"/>
    <w:rsid w:val="00915BA8"/>
    <w:rsid w:val="009229BB"/>
    <w:rsid w:val="00923C8D"/>
    <w:rsid w:val="00931A86"/>
    <w:rsid w:val="009419F0"/>
    <w:rsid w:val="0097289D"/>
    <w:rsid w:val="0097480E"/>
    <w:rsid w:val="00984DF0"/>
    <w:rsid w:val="009866E9"/>
    <w:rsid w:val="0099377F"/>
    <w:rsid w:val="009A3728"/>
    <w:rsid w:val="009A3EBE"/>
    <w:rsid w:val="009A4526"/>
    <w:rsid w:val="009A6479"/>
    <w:rsid w:val="009C6A17"/>
    <w:rsid w:val="009D070C"/>
    <w:rsid w:val="009F3C8C"/>
    <w:rsid w:val="00A00453"/>
    <w:rsid w:val="00A031C1"/>
    <w:rsid w:val="00A11A77"/>
    <w:rsid w:val="00A12BB9"/>
    <w:rsid w:val="00A30B01"/>
    <w:rsid w:val="00A55AAE"/>
    <w:rsid w:val="00A55AB4"/>
    <w:rsid w:val="00A61F9B"/>
    <w:rsid w:val="00A71026"/>
    <w:rsid w:val="00A820F9"/>
    <w:rsid w:val="00A858B1"/>
    <w:rsid w:val="00AB01D8"/>
    <w:rsid w:val="00AE087E"/>
    <w:rsid w:val="00AE1F72"/>
    <w:rsid w:val="00AE6B2A"/>
    <w:rsid w:val="00AE71B7"/>
    <w:rsid w:val="00AF7389"/>
    <w:rsid w:val="00B12A59"/>
    <w:rsid w:val="00B14875"/>
    <w:rsid w:val="00B33B46"/>
    <w:rsid w:val="00B36421"/>
    <w:rsid w:val="00B4154C"/>
    <w:rsid w:val="00B4203D"/>
    <w:rsid w:val="00B6421F"/>
    <w:rsid w:val="00B82347"/>
    <w:rsid w:val="00BB1D2A"/>
    <w:rsid w:val="00BC0DB8"/>
    <w:rsid w:val="00BC2144"/>
    <w:rsid w:val="00BE4BEC"/>
    <w:rsid w:val="00BE6652"/>
    <w:rsid w:val="00C064D3"/>
    <w:rsid w:val="00C11931"/>
    <w:rsid w:val="00C147E3"/>
    <w:rsid w:val="00C20878"/>
    <w:rsid w:val="00C21CA6"/>
    <w:rsid w:val="00C21D13"/>
    <w:rsid w:val="00C412D4"/>
    <w:rsid w:val="00C54007"/>
    <w:rsid w:val="00C65128"/>
    <w:rsid w:val="00C76835"/>
    <w:rsid w:val="00C77B54"/>
    <w:rsid w:val="00C8473A"/>
    <w:rsid w:val="00C95E18"/>
    <w:rsid w:val="00CE3B31"/>
    <w:rsid w:val="00CE7889"/>
    <w:rsid w:val="00D16971"/>
    <w:rsid w:val="00D17DB0"/>
    <w:rsid w:val="00D20851"/>
    <w:rsid w:val="00D22E81"/>
    <w:rsid w:val="00D26223"/>
    <w:rsid w:val="00D363F1"/>
    <w:rsid w:val="00D37649"/>
    <w:rsid w:val="00D8342E"/>
    <w:rsid w:val="00D93E11"/>
    <w:rsid w:val="00DA1474"/>
    <w:rsid w:val="00DC4F7C"/>
    <w:rsid w:val="00DD5A41"/>
    <w:rsid w:val="00DE0FDD"/>
    <w:rsid w:val="00E13B28"/>
    <w:rsid w:val="00E20F93"/>
    <w:rsid w:val="00E21202"/>
    <w:rsid w:val="00E22100"/>
    <w:rsid w:val="00E31C88"/>
    <w:rsid w:val="00E45F8D"/>
    <w:rsid w:val="00E46540"/>
    <w:rsid w:val="00E77C6C"/>
    <w:rsid w:val="00E80C14"/>
    <w:rsid w:val="00E87A00"/>
    <w:rsid w:val="00E926A9"/>
    <w:rsid w:val="00EC253D"/>
    <w:rsid w:val="00EC2B2E"/>
    <w:rsid w:val="00ED42A4"/>
    <w:rsid w:val="00ED7CCF"/>
    <w:rsid w:val="00EF6801"/>
    <w:rsid w:val="00EF6AB9"/>
    <w:rsid w:val="00F056FA"/>
    <w:rsid w:val="00F13473"/>
    <w:rsid w:val="00F2704A"/>
    <w:rsid w:val="00F66EA8"/>
    <w:rsid w:val="00F70E29"/>
    <w:rsid w:val="00F8451A"/>
    <w:rsid w:val="00F94CE8"/>
    <w:rsid w:val="00FA495C"/>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7481</Characters>
  <Application>Microsoft Office Word</Application>
  <DocSecurity>0</DocSecurity>
  <Lines>7481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2022-07-24T20:25:00Z</dcterms:created>
  <dcterms:modified xsi:type="dcterms:W3CDTF">2022-07-24T20:25:00Z</dcterms:modified>
</cp:coreProperties>
</file>