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425A" w14:textId="47249A20" w:rsidR="00F94CE8" w:rsidRPr="00D25D6A" w:rsidRDefault="00D25D6A" w:rsidP="00C11931">
      <w:pPr>
        <w:pStyle w:val="NoSpacing"/>
        <w:contextualSpacing/>
        <w:mirrorIndents/>
        <w:rPr>
          <w:rFonts w:ascii="Verdana" w:hAnsi="Verdana"/>
          <w:b/>
          <w:bCs/>
          <w:color w:val="FF0000"/>
          <w:sz w:val="20"/>
          <w:szCs w:val="20"/>
        </w:rPr>
      </w:pPr>
      <w:r w:rsidRPr="00D25D6A">
        <w:rPr>
          <w:rFonts w:ascii="Verdana" w:hAnsi="Verdana"/>
          <w:b/>
          <w:bCs/>
          <w:color w:val="FF0000"/>
          <w:sz w:val="20"/>
          <w:szCs w:val="20"/>
        </w:rPr>
        <w:t>Travel Industry 2021 PLUS</w:t>
      </w:r>
    </w:p>
    <w:p w14:paraId="11DB62D2" w14:textId="77777777" w:rsidR="00F94CE8" w:rsidRPr="00DE7192" w:rsidRDefault="00F94CE8" w:rsidP="00DE7192">
      <w:pPr>
        <w:pStyle w:val="NoSpacing"/>
        <w:contextualSpacing/>
        <w:mirrorIndents/>
        <w:rPr>
          <w:rFonts w:ascii="Verdana" w:hAnsi="Verdana"/>
          <w:sz w:val="20"/>
          <w:szCs w:val="20"/>
        </w:rPr>
      </w:pPr>
    </w:p>
    <w:p w14:paraId="03C5E876" w14:textId="77777777" w:rsidR="00DE7192" w:rsidRPr="00D651F2" w:rsidRDefault="00DE7192" w:rsidP="00D651F2">
      <w:pPr>
        <w:spacing w:after="0" w:line="240" w:lineRule="auto"/>
        <w:contextualSpacing/>
        <w:mirrorIndents/>
        <w:jc w:val="center"/>
        <w:rPr>
          <w:rFonts w:ascii="Verdana" w:hAnsi="Verdana"/>
          <w:b/>
          <w:bCs/>
          <w:color w:val="0070C0"/>
          <w:sz w:val="20"/>
          <w:szCs w:val="20"/>
        </w:rPr>
      </w:pPr>
      <w:r w:rsidRPr="00D651F2">
        <w:rPr>
          <w:rFonts w:ascii="Verdana" w:hAnsi="Verdana"/>
          <w:b/>
          <w:bCs/>
          <w:color w:val="0070C0"/>
          <w:sz w:val="20"/>
          <w:szCs w:val="20"/>
        </w:rPr>
        <w:t>On the Road to Recovery</w:t>
      </w:r>
    </w:p>
    <w:p w14:paraId="5A739E34" w14:textId="77777777" w:rsidR="00DE7192" w:rsidRPr="00DE7192" w:rsidRDefault="00DE7192" w:rsidP="00DE7192">
      <w:pPr>
        <w:spacing w:after="0" w:line="240" w:lineRule="auto"/>
        <w:contextualSpacing/>
        <w:mirrorIndents/>
        <w:rPr>
          <w:rFonts w:ascii="Verdana" w:hAnsi="Verdana"/>
          <w:sz w:val="20"/>
          <w:szCs w:val="20"/>
        </w:rPr>
      </w:pPr>
    </w:p>
    <w:p w14:paraId="203AD85B" w14:textId="3D518D69" w:rsidR="00D753B4" w:rsidRDefault="00D753B4" w:rsidP="00DE7192">
      <w:pPr>
        <w:spacing w:after="0" w:line="240" w:lineRule="auto"/>
        <w:contextualSpacing/>
        <w:mirrorIndents/>
        <w:rPr>
          <w:rFonts w:ascii="Verdana" w:hAnsi="Verdana"/>
          <w:sz w:val="20"/>
          <w:szCs w:val="20"/>
        </w:rPr>
      </w:pPr>
      <w:r>
        <w:rPr>
          <w:rFonts w:ascii="Verdana" w:hAnsi="Verdana"/>
          <w:sz w:val="20"/>
          <w:szCs w:val="20"/>
        </w:rPr>
        <w:t xml:space="preserve">The fall 2021 travel forecast from the U.S. Travel Association shows 2021 total travel spending increased </w:t>
      </w:r>
      <w:r w:rsidR="00843473">
        <w:rPr>
          <w:rFonts w:ascii="Verdana" w:hAnsi="Verdana"/>
          <w:sz w:val="20"/>
          <w:szCs w:val="20"/>
        </w:rPr>
        <w:t>29.0</w:t>
      </w:r>
      <w:r>
        <w:rPr>
          <w:rFonts w:ascii="Verdana" w:hAnsi="Verdana"/>
          <w:sz w:val="20"/>
          <w:szCs w:val="20"/>
        </w:rPr>
        <w:t xml:space="preserve">% over 2020; however, 2020 spending decreased </w:t>
      </w:r>
      <w:r w:rsidR="00843473">
        <w:rPr>
          <w:rFonts w:ascii="Verdana" w:hAnsi="Verdana"/>
          <w:sz w:val="20"/>
          <w:szCs w:val="20"/>
        </w:rPr>
        <w:t>42.0</w:t>
      </w:r>
      <w:r>
        <w:rPr>
          <w:rFonts w:ascii="Verdana" w:hAnsi="Verdana"/>
          <w:sz w:val="20"/>
          <w:szCs w:val="20"/>
        </w:rPr>
        <w:t>% from 2019. Total 2022 travel spending</w:t>
      </w:r>
      <w:r w:rsidR="009D021F">
        <w:rPr>
          <w:rFonts w:ascii="Verdana" w:hAnsi="Verdana"/>
          <w:sz w:val="20"/>
          <w:szCs w:val="20"/>
        </w:rPr>
        <w:t xml:space="preserve"> in the US</w:t>
      </w:r>
      <w:r>
        <w:rPr>
          <w:rFonts w:ascii="Verdana" w:hAnsi="Verdana"/>
          <w:sz w:val="20"/>
          <w:szCs w:val="20"/>
        </w:rPr>
        <w:t xml:space="preserve"> is </w:t>
      </w:r>
      <w:r w:rsidR="009D021F">
        <w:rPr>
          <w:rFonts w:ascii="Verdana" w:hAnsi="Verdana"/>
          <w:sz w:val="20"/>
          <w:szCs w:val="20"/>
        </w:rPr>
        <w:t>expected to increase</w:t>
      </w:r>
      <w:r>
        <w:rPr>
          <w:rFonts w:ascii="Verdana" w:hAnsi="Verdana"/>
          <w:sz w:val="20"/>
          <w:szCs w:val="20"/>
        </w:rPr>
        <w:t xml:space="preserve"> </w:t>
      </w:r>
      <w:r w:rsidR="000F1508">
        <w:rPr>
          <w:rFonts w:ascii="Verdana" w:hAnsi="Verdana"/>
          <w:sz w:val="20"/>
          <w:szCs w:val="20"/>
        </w:rPr>
        <w:t>21.1</w:t>
      </w:r>
      <w:r>
        <w:rPr>
          <w:rFonts w:ascii="Verdana" w:hAnsi="Verdana"/>
          <w:sz w:val="20"/>
          <w:szCs w:val="20"/>
        </w:rPr>
        <w:t>%.</w:t>
      </w:r>
    </w:p>
    <w:p w14:paraId="44C8E7F1" w14:textId="77777777" w:rsidR="00D753B4" w:rsidRDefault="00D753B4" w:rsidP="00DE7192">
      <w:pPr>
        <w:spacing w:after="0" w:line="240" w:lineRule="auto"/>
        <w:contextualSpacing/>
        <w:mirrorIndents/>
        <w:rPr>
          <w:rFonts w:ascii="Verdana" w:hAnsi="Verdana"/>
          <w:sz w:val="20"/>
          <w:szCs w:val="20"/>
        </w:rPr>
      </w:pPr>
    </w:p>
    <w:p w14:paraId="1854333F" w14:textId="2F76E327" w:rsidR="00D651F2" w:rsidRDefault="00D753B4" w:rsidP="00DE7192">
      <w:pPr>
        <w:spacing w:after="0" w:line="240" w:lineRule="auto"/>
        <w:contextualSpacing/>
        <w:mirrorIndents/>
        <w:rPr>
          <w:rFonts w:ascii="Verdana" w:hAnsi="Verdana"/>
          <w:sz w:val="20"/>
          <w:szCs w:val="20"/>
        </w:rPr>
      </w:pPr>
      <w:r>
        <w:rPr>
          <w:rFonts w:ascii="Verdana" w:hAnsi="Verdana"/>
          <w:sz w:val="20"/>
          <w:szCs w:val="20"/>
        </w:rPr>
        <w:t xml:space="preserve">Although travel increased during Q3 2021 and </w:t>
      </w:r>
      <w:r w:rsidR="008A3628">
        <w:rPr>
          <w:rFonts w:ascii="Verdana" w:hAnsi="Verdana"/>
          <w:sz w:val="20"/>
          <w:szCs w:val="20"/>
        </w:rPr>
        <w:t xml:space="preserve">many Americans traveled during the holiday period, the rapid spread of the </w:t>
      </w:r>
      <w:r w:rsidR="0084672D">
        <w:rPr>
          <w:rFonts w:ascii="Verdana" w:hAnsi="Verdana"/>
          <w:sz w:val="20"/>
          <w:szCs w:val="20"/>
        </w:rPr>
        <w:t>O</w:t>
      </w:r>
      <w:r w:rsidR="008A3628">
        <w:rPr>
          <w:rFonts w:ascii="Verdana" w:hAnsi="Verdana"/>
          <w:sz w:val="20"/>
          <w:szCs w:val="20"/>
        </w:rPr>
        <w:t xml:space="preserve">micron COVID-19 variant and the continued prevalence of the </w:t>
      </w:r>
      <w:r w:rsidR="0084672D">
        <w:rPr>
          <w:rFonts w:ascii="Verdana" w:hAnsi="Verdana"/>
          <w:sz w:val="20"/>
          <w:szCs w:val="20"/>
        </w:rPr>
        <w:t>D</w:t>
      </w:r>
      <w:r w:rsidR="008A3628">
        <w:rPr>
          <w:rFonts w:ascii="Verdana" w:hAnsi="Verdana"/>
          <w:sz w:val="20"/>
          <w:szCs w:val="20"/>
        </w:rPr>
        <w:t>elta variant makes it difficult to determine how they will affect 2022 travel.</w:t>
      </w:r>
      <w:r>
        <w:rPr>
          <w:rFonts w:ascii="Verdana" w:hAnsi="Verdana"/>
          <w:sz w:val="20"/>
          <w:szCs w:val="20"/>
        </w:rPr>
        <w:t xml:space="preserve"> </w:t>
      </w:r>
    </w:p>
    <w:p w14:paraId="0D2C95DB" w14:textId="77777777" w:rsidR="00D651F2" w:rsidRDefault="00D651F2" w:rsidP="00DE7192">
      <w:pPr>
        <w:spacing w:after="0" w:line="240" w:lineRule="auto"/>
        <w:contextualSpacing/>
        <w:mirrorIndents/>
        <w:rPr>
          <w:rFonts w:ascii="Verdana" w:hAnsi="Verdana"/>
          <w:sz w:val="20"/>
          <w:szCs w:val="20"/>
        </w:rPr>
      </w:pPr>
    </w:p>
    <w:p w14:paraId="2A5FED0C" w14:textId="56B13983" w:rsidR="00D651F2" w:rsidRDefault="008A3628" w:rsidP="00DE7192">
      <w:pPr>
        <w:spacing w:after="0" w:line="240" w:lineRule="auto"/>
        <w:contextualSpacing/>
        <w:mirrorIndents/>
        <w:rPr>
          <w:rFonts w:ascii="Verdana" w:hAnsi="Verdana"/>
          <w:sz w:val="20"/>
          <w:szCs w:val="20"/>
        </w:rPr>
      </w:pPr>
      <w:r>
        <w:rPr>
          <w:rFonts w:ascii="Verdana" w:hAnsi="Verdana"/>
          <w:sz w:val="20"/>
          <w:szCs w:val="20"/>
        </w:rPr>
        <w:t xml:space="preserve">Until travel returns to its “normal” levels, </w:t>
      </w:r>
      <w:r w:rsidR="00D948D3">
        <w:rPr>
          <w:rFonts w:ascii="Verdana" w:hAnsi="Verdana"/>
          <w:sz w:val="20"/>
          <w:szCs w:val="20"/>
        </w:rPr>
        <w:t>leisure travelers must remain flexible because of shorter booking windows and higher costs from inflation and rescheduled bookings. Outbound and inbound international travelers will face even more challenges.</w:t>
      </w:r>
    </w:p>
    <w:p w14:paraId="67F84256" w14:textId="3A15BEB9" w:rsidR="00D948D3" w:rsidRDefault="00D948D3" w:rsidP="00DE7192">
      <w:pPr>
        <w:spacing w:after="0" w:line="240" w:lineRule="auto"/>
        <w:contextualSpacing/>
        <w:mirrorIndents/>
        <w:rPr>
          <w:rFonts w:ascii="Verdana" w:hAnsi="Verdana"/>
          <w:sz w:val="20"/>
          <w:szCs w:val="20"/>
        </w:rPr>
      </w:pPr>
    </w:p>
    <w:p w14:paraId="652678C2" w14:textId="321797C6" w:rsidR="00427263" w:rsidRPr="00E7004E" w:rsidRDefault="00427263" w:rsidP="00427263">
      <w:pPr>
        <w:pStyle w:val="Header"/>
        <w:contextualSpacing/>
        <w:jc w:val="center"/>
        <w:rPr>
          <w:rFonts w:ascii="Verdana" w:hAnsi="Verdana"/>
          <w:b/>
          <w:sz w:val="20"/>
          <w:szCs w:val="20"/>
        </w:rPr>
      </w:pPr>
      <w:r>
        <w:rPr>
          <w:rFonts w:ascii="Verdana" w:hAnsi="Verdana"/>
          <w:b/>
          <w:sz w:val="20"/>
          <w:szCs w:val="20"/>
        </w:rPr>
        <w:t>US Adults’ Comfort with Various Travel Activities</w:t>
      </w:r>
      <w:r w:rsidRPr="00E7004E">
        <w:rPr>
          <w:rFonts w:ascii="Verdana" w:hAnsi="Verdana"/>
          <w:b/>
          <w:sz w:val="20"/>
          <w:szCs w:val="20"/>
        </w:rPr>
        <w:t xml:space="preserve">, </w:t>
      </w:r>
      <w:r>
        <w:rPr>
          <w:rFonts w:ascii="Verdana" w:hAnsi="Verdana"/>
          <w:b/>
          <w:sz w:val="20"/>
          <w:szCs w:val="20"/>
        </w:rPr>
        <w:t xml:space="preserve">October </w:t>
      </w:r>
      <w:r w:rsidRPr="00E7004E">
        <w:rPr>
          <w:rFonts w:ascii="Verdana" w:hAnsi="Verdana"/>
          <w:b/>
          <w:sz w:val="20"/>
          <w:szCs w:val="20"/>
        </w:rPr>
        <w:t>20</w:t>
      </w:r>
      <w:r>
        <w:rPr>
          <w:rFonts w:ascii="Verdana" w:hAnsi="Verdana"/>
          <w:b/>
          <w:sz w:val="20"/>
          <w:szCs w:val="20"/>
        </w:rPr>
        <w:t>21</w:t>
      </w:r>
    </w:p>
    <w:tbl>
      <w:tblPr>
        <w:tblW w:w="7233" w:type="dxa"/>
        <w:jc w:val="center"/>
        <w:tblBorders>
          <w:left w:val="single" w:sz="8" w:space="0" w:color="000000"/>
          <w:right w:val="single" w:sz="8" w:space="0" w:color="000000"/>
        </w:tblBorders>
        <w:tblLayout w:type="fixed"/>
        <w:tblLook w:val="0000" w:firstRow="0" w:lastRow="0" w:firstColumn="0" w:lastColumn="0" w:noHBand="0" w:noVBand="0"/>
      </w:tblPr>
      <w:tblGrid>
        <w:gridCol w:w="2352"/>
        <w:gridCol w:w="1267"/>
        <w:gridCol w:w="2347"/>
        <w:gridCol w:w="1267"/>
      </w:tblGrid>
      <w:tr w:rsidR="00427263" w:rsidRPr="00E7004E" w14:paraId="361D25E5" w14:textId="77777777" w:rsidTr="009D021F">
        <w:trPr>
          <w:jc w:val="center"/>
        </w:trPr>
        <w:tc>
          <w:tcPr>
            <w:tcW w:w="2352" w:type="dxa"/>
            <w:tcBorders>
              <w:top w:val="single" w:sz="12" w:space="0" w:color="000000"/>
              <w:left w:val="single" w:sz="12" w:space="0" w:color="000000"/>
              <w:bottom w:val="single" w:sz="18" w:space="0" w:color="C0504D" w:themeColor="accent2"/>
              <w:right w:val="single" w:sz="8" w:space="0" w:color="0070C0"/>
            </w:tcBorders>
            <w:vAlign w:val="center"/>
          </w:tcPr>
          <w:p w14:paraId="0FF39ADF" w14:textId="15D0330E" w:rsidR="00427263" w:rsidRPr="00E7004E" w:rsidRDefault="009C1869" w:rsidP="009D021F">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Activity</w:t>
            </w:r>
          </w:p>
        </w:tc>
        <w:tc>
          <w:tcPr>
            <w:tcW w:w="1267" w:type="dxa"/>
            <w:tcBorders>
              <w:top w:val="single" w:sz="12" w:space="0" w:color="000000"/>
              <w:left w:val="single" w:sz="8" w:space="0" w:color="0070C0"/>
              <w:bottom w:val="single" w:sz="18" w:space="0" w:color="C0504D" w:themeColor="accent2"/>
              <w:right w:val="single" w:sz="18" w:space="0" w:color="0070C0"/>
            </w:tcBorders>
            <w:vAlign w:val="center"/>
          </w:tcPr>
          <w:p w14:paraId="0F89222C" w14:textId="77777777" w:rsidR="00427263" w:rsidRPr="00E7004E" w:rsidRDefault="00427263" w:rsidP="009D021F">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c>
          <w:tcPr>
            <w:tcW w:w="2347" w:type="dxa"/>
            <w:tcBorders>
              <w:top w:val="single" w:sz="12" w:space="0" w:color="000000"/>
              <w:left w:val="single" w:sz="18" w:space="0" w:color="0070C0"/>
              <w:bottom w:val="single" w:sz="18" w:space="0" w:color="C0504D" w:themeColor="accent2"/>
              <w:right w:val="single" w:sz="8" w:space="0" w:color="0070C0"/>
            </w:tcBorders>
            <w:vAlign w:val="center"/>
          </w:tcPr>
          <w:p w14:paraId="1AF0BE90" w14:textId="6DE4D3C4" w:rsidR="00427263" w:rsidRPr="00E7004E" w:rsidRDefault="00427263" w:rsidP="009D021F">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Activity</w:t>
            </w:r>
          </w:p>
        </w:tc>
        <w:tc>
          <w:tcPr>
            <w:tcW w:w="1267" w:type="dxa"/>
            <w:tcBorders>
              <w:top w:val="single" w:sz="12" w:space="0" w:color="000000"/>
              <w:left w:val="single" w:sz="8" w:space="0" w:color="0070C0"/>
              <w:bottom w:val="single" w:sz="18" w:space="0" w:color="C0504D" w:themeColor="accent2"/>
              <w:right w:val="single" w:sz="12" w:space="0" w:color="000000"/>
            </w:tcBorders>
            <w:vAlign w:val="center"/>
          </w:tcPr>
          <w:p w14:paraId="20CB6638" w14:textId="77777777" w:rsidR="00427263" w:rsidRPr="00E7004E" w:rsidRDefault="00427263" w:rsidP="009D021F">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r>
      <w:tr w:rsidR="00427263" w:rsidRPr="00E7004E" w14:paraId="2D407354" w14:textId="77777777" w:rsidTr="009B58CE">
        <w:trPr>
          <w:trHeight w:val="243"/>
          <w:jc w:val="center"/>
        </w:trPr>
        <w:tc>
          <w:tcPr>
            <w:tcW w:w="2352" w:type="dxa"/>
            <w:tcBorders>
              <w:top w:val="single" w:sz="18" w:space="0" w:color="C0504D" w:themeColor="accent2"/>
              <w:left w:val="single" w:sz="12" w:space="0" w:color="000000"/>
              <w:bottom w:val="single" w:sz="4" w:space="0" w:color="auto"/>
              <w:right w:val="single" w:sz="8" w:space="0" w:color="0070C0"/>
            </w:tcBorders>
            <w:vAlign w:val="center"/>
          </w:tcPr>
          <w:p w14:paraId="17439AD6" w14:textId="3D00C60F" w:rsidR="00427263" w:rsidRPr="00E7004E" w:rsidRDefault="00427263"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Take a road trip</w:t>
            </w:r>
          </w:p>
        </w:tc>
        <w:tc>
          <w:tcPr>
            <w:tcW w:w="1267" w:type="dxa"/>
            <w:tcBorders>
              <w:top w:val="single" w:sz="18" w:space="0" w:color="C0504D" w:themeColor="accent2"/>
              <w:left w:val="single" w:sz="8" w:space="0" w:color="0070C0"/>
              <w:bottom w:val="single" w:sz="4" w:space="0" w:color="auto"/>
              <w:right w:val="single" w:sz="18" w:space="0" w:color="0070C0"/>
            </w:tcBorders>
            <w:shd w:val="clear" w:color="auto" w:fill="00B050"/>
            <w:vAlign w:val="center"/>
          </w:tcPr>
          <w:p w14:paraId="1797B2A6" w14:textId="04D4772C" w:rsidR="00427263" w:rsidRPr="00E7004E" w:rsidRDefault="00427263"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76%</w:t>
            </w:r>
          </w:p>
        </w:tc>
        <w:tc>
          <w:tcPr>
            <w:tcW w:w="2347" w:type="dxa"/>
            <w:tcBorders>
              <w:top w:val="single" w:sz="18" w:space="0" w:color="C0504D" w:themeColor="accent2"/>
              <w:left w:val="single" w:sz="18" w:space="0" w:color="0070C0"/>
              <w:bottom w:val="single" w:sz="4" w:space="0" w:color="000000"/>
              <w:right w:val="single" w:sz="8" w:space="0" w:color="0070C0"/>
            </w:tcBorders>
            <w:shd w:val="clear" w:color="auto" w:fill="auto"/>
            <w:vAlign w:val="center"/>
          </w:tcPr>
          <w:p w14:paraId="31AD58E8" w14:textId="0CC2ECB8" w:rsidR="00427263" w:rsidRPr="00E7004E" w:rsidRDefault="00427263"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Traveling by train</w:t>
            </w:r>
          </w:p>
        </w:tc>
        <w:tc>
          <w:tcPr>
            <w:tcW w:w="1267" w:type="dxa"/>
            <w:tcBorders>
              <w:top w:val="single" w:sz="18" w:space="0" w:color="C0504D" w:themeColor="accent2"/>
              <w:left w:val="single" w:sz="8" w:space="0" w:color="0070C0"/>
              <w:bottom w:val="single" w:sz="4" w:space="0" w:color="000000"/>
              <w:right w:val="single" w:sz="12" w:space="0" w:color="000000"/>
            </w:tcBorders>
            <w:shd w:val="clear" w:color="auto" w:fill="D6E3BC" w:themeFill="accent3" w:themeFillTint="66"/>
            <w:vAlign w:val="center"/>
          </w:tcPr>
          <w:p w14:paraId="62388483" w14:textId="509A2945" w:rsidR="00427263" w:rsidRPr="00E7004E" w:rsidRDefault="00427263"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45%</w:t>
            </w:r>
          </w:p>
        </w:tc>
      </w:tr>
      <w:tr w:rsidR="00427263" w:rsidRPr="00E7004E" w14:paraId="697FDE9E" w14:textId="77777777" w:rsidTr="009B58CE">
        <w:trPr>
          <w:trHeight w:val="243"/>
          <w:jc w:val="center"/>
        </w:trPr>
        <w:tc>
          <w:tcPr>
            <w:tcW w:w="2352" w:type="dxa"/>
            <w:tcBorders>
              <w:top w:val="single" w:sz="4" w:space="0" w:color="auto"/>
              <w:left w:val="single" w:sz="12" w:space="0" w:color="000000"/>
              <w:bottom w:val="single" w:sz="4" w:space="0" w:color="000000"/>
              <w:right w:val="single" w:sz="8" w:space="0" w:color="0070C0"/>
            </w:tcBorders>
            <w:vAlign w:val="center"/>
          </w:tcPr>
          <w:p w14:paraId="0083E453" w14:textId="27E740CE" w:rsidR="00427263" w:rsidRPr="00E7004E" w:rsidRDefault="00427263"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Rent a vehicle</w:t>
            </w:r>
          </w:p>
        </w:tc>
        <w:tc>
          <w:tcPr>
            <w:tcW w:w="1267" w:type="dxa"/>
            <w:tcBorders>
              <w:top w:val="single" w:sz="4" w:space="0" w:color="auto"/>
              <w:left w:val="single" w:sz="8" w:space="0" w:color="0070C0"/>
              <w:bottom w:val="single" w:sz="4" w:space="0" w:color="000000"/>
              <w:right w:val="single" w:sz="18" w:space="0" w:color="0070C0"/>
            </w:tcBorders>
            <w:shd w:val="clear" w:color="auto" w:fill="C2D69B" w:themeFill="accent3" w:themeFillTint="99"/>
            <w:vAlign w:val="center"/>
          </w:tcPr>
          <w:p w14:paraId="5EDAE917" w14:textId="600F561A" w:rsidR="00427263" w:rsidRPr="00E7004E" w:rsidRDefault="00427263"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60%</w:t>
            </w:r>
          </w:p>
        </w:tc>
        <w:tc>
          <w:tcPr>
            <w:tcW w:w="2347"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0F2D0641" w14:textId="22172094" w:rsidR="00427263" w:rsidRPr="00E7004E" w:rsidRDefault="00427263"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Traveling by bus</w:t>
            </w:r>
          </w:p>
        </w:tc>
        <w:tc>
          <w:tcPr>
            <w:tcW w:w="1267" w:type="dxa"/>
            <w:tcBorders>
              <w:top w:val="single" w:sz="4" w:space="0" w:color="000000"/>
              <w:left w:val="single" w:sz="8" w:space="0" w:color="0070C0"/>
              <w:bottom w:val="single" w:sz="4" w:space="0" w:color="000000"/>
              <w:right w:val="single" w:sz="12" w:space="0" w:color="000000"/>
            </w:tcBorders>
            <w:shd w:val="clear" w:color="auto" w:fill="EAF1DD" w:themeFill="accent3" w:themeFillTint="33"/>
            <w:vAlign w:val="center"/>
          </w:tcPr>
          <w:p w14:paraId="4D55A3F5" w14:textId="13242509" w:rsidR="00427263" w:rsidRPr="00E7004E" w:rsidRDefault="00427263"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39%</w:t>
            </w:r>
          </w:p>
        </w:tc>
      </w:tr>
      <w:tr w:rsidR="00427263" w:rsidRPr="00E7004E" w14:paraId="05AA0B9C" w14:textId="77777777" w:rsidTr="009B58CE">
        <w:trPr>
          <w:trHeight w:val="243"/>
          <w:jc w:val="center"/>
        </w:trPr>
        <w:tc>
          <w:tcPr>
            <w:tcW w:w="2352" w:type="dxa"/>
            <w:tcBorders>
              <w:top w:val="single" w:sz="4" w:space="0" w:color="auto"/>
              <w:left w:val="single" w:sz="12" w:space="0" w:color="000000"/>
              <w:bottom w:val="single" w:sz="4" w:space="0" w:color="000000"/>
              <w:right w:val="single" w:sz="8" w:space="0" w:color="0070C0"/>
            </w:tcBorders>
            <w:vAlign w:val="center"/>
          </w:tcPr>
          <w:p w14:paraId="698C53D3" w14:textId="26FEB076" w:rsidR="00427263" w:rsidRPr="00E7004E" w:rsidRDefault="00427263"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Flying domestically</w:t>
            </w:r>
          </w:p>
        </w:tc>
        <w:tc>
          <w:tcPr>
            <w:tcW w:w="1267" w:type="dxa"/>
            <w:tcBorders>
              <w:top w:val="single" w:sz="4" w:space="0" w:color="auto"/>
              <w:left w:val="single" w:sz="8" w:space="0" w:color="0070C0"/>
              <w:bottom w:val="single" w:sz="4" w:space="0" w:color="000000"/>
              <w:right w:val="single" w:sz="18" w:space="0" w:color="0070C0"/>
            </w:tcBorders>
            <w:shd w:val="clear" w:color="auto" w:fill="D6E3BC" w:themeFill="accent3" w:themeFillTint="66"/>
            <w:vAlign w:val="center"/>
          </w:tcPr>
          <w:p w14:paraId="4778AC3B" w14:textId="00DB8587" w:rsidR="00427263" w:rsidRPr="00E7004E" w:rsidRDefault="00427263"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45%</w:t>
            </w:r>
          </w:p>
        </w:tc>
        <w:tc>
          <w:tcPr>
            <w:tcW w:w="2347"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7B742075" w14:textId="0C499DFC" w:rsidR="009B58CE" w:rsidRPr="00E7004E" w:rsidRDefault="00427263"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Flying internationally</w:t>
            </w:r>
          </w:p>
        </w:tc>
        <w:tc>
          <w:tcPr>
            <w:tcW w:w="1267" w:type="dxa"/>
            <w:tcBorders>
              <w:top w:val="single" w:sz="4" w:space="0" w:color="000000"/>
              <w:left w:val="single" w:sz="8" w:space="0" w:color="0070C0"/>
              <w:bottom w:val="single" w:sz="4" w:space="0" w:color="000000"/>
              <w:right w:val="single" w:sz="12" w:space="0" w:color="000000"/>
            </w:tcBorders>
            <w:shd w:val="clear" w:color="auto" w:fill="EAF1DD" w:themeFill="accent3" w:themeFillTint="33"/>
            <w:vAlign w:val="center"/>
          </w:tcPr>
          <w:p w14:paraId="310E1E38" w14:textId="77C4B5F5" w:rsidR="00427263" w:rsidRPr="00E7004E" w:rsidRDefault="00427263"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29%</w:t>
            </w:r>
          </w:p>
        </w:tc>
      </w:tr>
      <w:tr w:rsidR="00427263" w:rsidRPr="00E7004E" w14:paraId="525E3F34" w14:textId="77777777" w:rsidTr="009B58CE">
        <w:trPr>
          <w:trHeight w:val="243"/>
          <w:jc w:val="center"/>
        </w:trPr>
        <w:tc>
          <w:tcPr>
            <w:tcW w:w="2352" w:type="dxa"/>
            <w:tcBorders>
              <w:top w:val="single" w:sz="4" w:space="0" w:color="000000"/>
              <w:left w:val="single" w:sz="12" w:space="0" w:color="000000"/>
              <w:bottom w:val="single" w:sz="12" w:space="0" w:color="000000"/>
              <w:right w:val="single" w:sz="8" w:space="0" w:color="0070C0"/>
            </w:tcBorders>
            <w:shd w:val="clear" w:color="auto" w:fill="auto"/>
            <w:vAlign w:val="center"/>
          </w:tcPr>
          <w:p w14:paraId="678C1B2A" w14:textId="5B81B7BD" w:rsidR="00427263" w:rsidRPr="00E7004E" w:rsidRDefault="00427263"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Flying on an airplane</w:t>
            </w:r>
          </w:p>
        </w:tc>
        <w:tc>
          <w:tcPr>
            <w:tcW w:w="1267" w:type="dxa"/>
            <w:tcBorders>
              <w:top w:val="single" w:sz="4" w:space="0" w:color="000000"/>
              <w:left w:val="single" w:sz="8" w:space="0" w:color="0070C0"/>
              <w:bottom w:val="single" w:sz="12" w:space="0" w:color="000000"/>
              <w:right w:val="single" w:sz="18" w:space="0" w:color="0070C0"/>
            </w:tcBorders>
            <w:shd w:val="clear" w:color="auto" w:fill="D6E3BC" w:themeFill="accent3" w:themeFillTint="66"/>
            <w:vAlign w:val="center"/>
          </w:tcPr>
          <w:p w14:paraId="04FAFCA5" w14:textId="41E35C04" w:rsidR="00427263" w:rsidRPr="00E7004E" w:rsidRDefault="00427263"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45%</w:t>
            </w:r>
          </w:p>
        </w:tc>
        <w:tc>
          <w:tcPr>
            <w:tcW w:w="2347" w:type="dxa"/>
            <w:tcBorders>
              <w:top w:val="single" w:sz="4" w:space="0" w:color="000000"/>
              <w:left w:val="single" w:sz="18" w:space="0" w:color="0070C0"/>
              <w:bottom w:val="single" w:sz="12" w:space="0" w:color="000000"/>
              <w:right w:val="single" w:sz="8" w:space="0" w:color="0070C0"/>
            </w:tcBorders>
            <w:shd w:val="clear" w:color="auto" w:fill="D9D9D9" w:themeFill="background1" w:themeFillShade="D9"/>
            <w:vAlign w:val="center"/>
          </w:tcPr>
          <w:p w14:paraId="2BBAE603" w14:textId="77777777" w:rsidR="00427263" w:rsidRPr="00E7004E" w:rsidRDefault="00427263" w:rsidP="009777B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p>
        </w:tc>
        <w:tc>
          <w:tcPr>
            <w:tcW w:w="1267" w:type="dxa"/>
            <w:tcBorders>
              <w:top w:val="single" w:sz="4" w:space="0" w:color="000000"/>
              <w:left w:val="single" w:sz="8" w:space="0" w:color="0070C0"/>
              <w:bottom w:val="single" w:sz="12" w:space="0" w:color="000000"/>
              <w:right w:val="single" w:sz="12" w:space="0" w:color="000000"/>
            </w:tcBorders>
            <w:shd w:val="clear" w:color="auto" w:fill="D9D9D9" w:themeFill="background1" w:themeFillShade="D9"/>
            <w:vAlign w:val="center"/>
          </w:tcPr>
          <w:p w14:paraId="3C16D10A" w14:textId="77777777" w:rsidR="00427263" w:rsidRPr="00E7004E" w:rsidRDefault="00427263" w:rsidP="009777B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p>
        </w:tc>
      </w:tr>
    </w:tbl>
    <w:p w14:paraId="6F42A51B" w14:textId="5B83AC9B" w:rsidR="00D948D3" w:rsidRDefault="009B58CE" w:rsidP="009B58CE">
      <w:pPr>
        <w:tabs>
          <w:tab w:val="left" w:pos="1080"/>
        </w:tabs>
        <w:spacing w:after="0" w:line="240" w:lineRule="auto"/>
        <w:contextualSpacing/>
        <w:mirrorIndents/>
        <w:rPr>
          <w:rFonts w:ascii="Verdana" w:hAnsi="Verdana"/>
          <w:sz w:val="20"/>
          <w:szCs w:val="20"/>
        </w:rPr>
      </w:pPr>
      <w:r>
        <w:rPr>
          <w:rFonts w:ascii="Verdana" w:hAnsi="Verdana"/>
          <w:sz w:val="16"/>
          <w:szCs w:val="16"/>
        </w:rPr>
        <w:tab/>
        <w:t>Morning Consult</w:t>
      </w:r>
      <w:r w:rsidR="00427263">
        <w:rPr>
          <w:rFonts w:ascii="Verdana" w:hAnsi="Verdana"/>
          <w:sz w:val="16"/>
          <w:szCs w:val="16"/>
        </w:rPr>
        <w:t>,</w:t>
      </w:r>
      <w:r w:rsidR="00427263" w:rsidRPr="00E7004E">
        <w:rPr>
          <w:rFonts w:ascii="Verdana" w:hAnsi="Verdana"/>
          <w:sz w:val="16"/>
          <w:szCs w:val="16"/>
        </w:rPr>
        <w:t xml:space="preserve"> </w:t>
      </w:r>
      <w:r w:rsidR="00427263">
        <w:rPr>
          <w:rFonts w:ascii="Verdana" w:hAnsi="Verdana"/>
          <w:sz w:val="16"/>
          <w:szCs w:val="16"/>
        </w:rPr>
        <w:t>December 2021</w:t>
      </w:r>
      <w:r w:rsidR="00427263" w:rsidRPr="00E7004E">
        <w:rPr>
          <w:rFonts w:ascii="Verdana" w:hAnsi="Verdana"/>
          <w:sz w:val="16"/>
          <w:szCs w:val="16"/>
        </w:rPr>
        <w:tab/>
      </w:r>
    </w:p>
    <w:p w14:paraId="01306B70" w14:textId="77777777" w:rsidR="00D651F2" w:rsidRDefault="00D651F2" w:rsidP="00DE7192">
      <w:pPr>
        <w:spacing w:after="0" w:line="240" w:lineRule="auto"/>
        <w:contextualSpacing/>
        <w:mirrorIndents/>
        <w:rPr>
          <w:rFonts w:ascii="Verdana" w:hAnsi="Verdana"/>
          <w:sz w:val="20"/>
          <w:szCs w:val="20"/>
        </w:rPr>
      </w:pPr>
    </w:p>
    <w:p w14:paraId="20891898" w14:textId="3D159CE2" w:rsidR="00DE7192" w:rsidRPr="00864E63" w:rsidRDefault="00DE7192" w:rsidP="00864E63">
      <w:pPr>
        <w:spacing w:after="0" w:line="240" w:lineRule="auto"/>
        <w:contextualSpacing/>
        <w:mirrorIndents/>
        <w:jc w:val="center"/>
        <w:rPr>
          <w:rFonts w:ascii="Verdana" w:hAnsi="Verdana"/>
          <w:b/>
          <w:bCs/>
          <w:color w:val="0070C0"/>
          <w:sz w:val="20"/>
          <w:szCs w:val="20"/>
        </w:rPr>
      </w:pPr>
      <w:r w:rsidRPr="00864E63">
        <w:rPr>
          <w:rFonts w:ascii="Verdana" w:hAnsi="Verdana"/>
          <w:b/>
          <w:bCs/>
          <w:color w:val="0070C0"/>
          <w:sz w:val="20"/>
          <w:szCs w:val="20"/>
        </w:rPr>
        <w:t>Latest Effects of COVID-19 on Travel</w:t>
      </w:r>
    </w:p>
    <w:p w14:paraId="468141AE" w14:textId="48C3F2B3" w:rsidR="00DE7192" w:rsidRDefault="00DE7192" w:rsidP="00DE7192">
      <w:pPr>
        <w:spacing w:after="0" w:line="240" w:lineRule="auto"/>
        <w:contextualSpacing/>
        <w:mirrorIndents/>
        <w:rPr>
          <w:rFonts w:ascii="Verdana" w:hAnsi="Verdana"/>
          <w:sz w:val="20"/>
          <w:szCs w:val="20"/>
        </w:rPr>
      </w:pPr>
    </w:p>
    <w:p w14:paraId="20429A77" w14:textId="78D78A18" w:rsidR="003B34B7" w:rsidRPr="00DE7192" w:rsidRDefault="003B34B7" w:rsidP="00DE7192">
      <w:pPr>
        <w:spacing w:after="0" w:line="240" w:lineRule="auto"/>
        <w:contextualSpacing/>
        <w:mirrorIndents/>
        <w:rPr>
          <w:rFonts w:ascii="Verdana" w:hAnsi="Verdana"/>
          <w:sz w:val="20"/>
          <w:szCs w:val="20"/>
        </w:rPr>
      </w:pPr>
      <w:r>
        <w:rPr>
          <w:rFonts w:ascii="Verdana" w:hAnsi="Verdana"/>
          <w:sz w:val="20"/>
          <w:szCs w:val="20"/>
        </w:rPr>
        <w:t xml:space="preserve">As the </w:t>
      </w:r>
      <w:r w:rsidR="0084672D">
        <w:rPr>
          <w:rFonts w:ascii="Verdana" w:hAnsi="Verdana"/>
          <w:sz w:val="20"/>
          <w:szCs w:val="20"/>
        </w:rPr>
        <w:t>O</w:t>
      </w:r>
      <w:r>
        <w:rPr>
          <w:rFonts w:ascii="Verdana" w:hAnsi="Verdana"/>
          <w:sz w:val="20"/>
          <w:szCs w:val="20"/>
        </w:rPr>
        <w:t xml:space="preserve">micron COVID-19 variant spreads, the </w:t>
      </w:r>
      <w:r w:rsidR="0084672D">
        <w:rPr>
          <w:rFonts w:ascii="Verdana" w:hAnsi="Verdana"/>
          <w:sz w:val="20"/>
          <w:szCs w:val="20"/>
        </w:rPr>
        <w:t xml:space="preserve">expected </w:t>
      </w:r>
      <w:r>
        <w:rPr>
          <w:rFonts w:ascii="Verdana" w:hAnsi="Verdana"/>
          <w:sz w:val="20"/>
          <w:szCs w:val="20"/>
        </w:rPr>
        <w:t xml:space="preserve">recovery of the US travel industry remains in doubt. Morning Consult found 43% of the respondents to its October 2021 survey said “personal health and safety” </w:t>
      </w:r>
      <w:r w:rsidR="0084672D">
        <w:rPr>
          <w:rFonts w:ascii="Verdana" w:hAnsi="Verdana"/>
          <w:sz w:val="20"/>
          <w:szCs w:val="20"/>
        </w:rPr>
        <w:t>was the top reason</w:t>
      </w:r>
      <w:r>
        <w:rPr>
          <w:rFonts w:ascii="Verdana" w:hAnsi="Verdana"/>
          <w:sz w:val="20"/>
          <w:szCs w:val="20"/>
        </w:rPr>
        <w:t xml:space="preserve"> </w:t>
      </w:r>
      <w:r w:rsidR="0084672D">
        <w:rPr>
          <w:rFonts w:ascii="Verdana" w:hAnsi="Verdana"/>
          <w:sz w:val="20"/>
          <w:szCs w:val="20"/>
        </w:rPr>
        <w:t>they traveled less domestically.</w:t>
      </w:r>
    </w:p>
    <w:p w14:paraId="67C18E78" w14:textId="680F30CF" w:rsidR="00DE7192" w:rsidRDefault="00DE7192" w:rsidP="00DE7192">
      <w:pPr>
        <w:spacing w:after="0" w:line="240" w:lineRule="auto"/>
        <w:contextualSpacing/>
        <w:mirrorIndents/>
        <w:rPr>
          <w:rFonts w:ascii="Verdana" w:hAnsi="Verdana"/>
          <w:sz w:val="20"/>
          <w:szCs w:val="20"/>
        </w:rPr>
      </w:pPr>
    </w:p>
    <w:p w14:paraId="29D0690A" w14:textId="7EF51F43" w:rsidR="0084672D" w:rsidRDefault="0084672D" w:rsidP="00DE7192">
      <w:pPr>
        <w:spacing w:after="0" w:line="240" w:lineRule="auto"/>
        <w:contextualSpacing/>
        <w:mirrorIndents/>
        <w:rPr>
          <w:rFonts w:ascii="Verdana" w:hAnsi="Verdana"/>
          <w:sz w:val="20"/>
          <w:szCs w:val="20"/>
        </w:rPr>
      </w:pPr>
      <w:r>
        <w:rPr>
          <w:rFonts w:ascii="Verdana" w:hAnsi="Verdana"/>
          <w:sz w:val="20"/>
          <w:szCs w:val="20"/>
        </w:rPr>
        <w:t>The results of a more recent survey (December 2021) from MMGY Global showed 45% of participants who knew of the Omicron variant said they were likely to travel less during the next three months.</w:t>
      </w:r>
    </w:p>
    <w:p w14:paraId="1CBD5437" w14:textId="265473A9" w:rsidR="0084672D" w:rsidRDefault="0084672D" w:rsidP="00DE7192">
      <w:pPr>
        <w:spacing w:after="0" w:line="240" w:lineRule="auto"/>
        <w:contextualSpacing/>
        <w:mirrorIndents/>
        <w:rPr>
          <w:rFonts w:ascii="Verdana" w:hAnsi="Verdana"/>
          <w:sz w:val="20"/>
          <w:szCs w:val="20"/>
        </w:rPr>
      </w:pPr>
    </w:p>
    <w:p w14:paraId="10E5DE48" w14:textId="6D820EB9" w:rsidR="0084672D" w:rsidRDefault="0084672D" w:rsidP="00DE7192">
      <w:pPr>
        <w:spacing w:after="0" w:line="240" w:lineRule="auto"/>
        <w:contextualSpacing/>
        <w:mirrorIndents/>
        <w:rPr>
          <w:rFonts w:ascii="Verdana" w:hAnsi="Verdana"/>
          <w:sz w:val="20"/>
          <w:szCs w:val="20"/>
        </w:rPr>
      </w:pPr>
      <w:r>
        <w:rPr>
          <w:rFonts w:ascii="Verdana" w:hAnsi="Verdana"/>
          <w:sz w:val="20"/>
          <w:szCs w:val="20"/>
        </w:rPr>
        <w:t>The US government order</w:t>
      </w:r>
      <w:r w:rsidR="00AA6488">
        <w:rPr>
          <w:rFonts w:ascii="Verdana" w:hAnsi="Verdana"/>
          <w:sz w:val="20"/>
          <w:szCs w:val="20"/>
        </w:rPr>
        <w:t xml:space="preserve"> of 12/6/21 requiring international air travelers to the US to provide a negative COVID-19 test has only exacerbated the travel industry’s challenges as th</w:t>
      </w:r>
      <w:r w:rsidR="009D021F">
        <w:rPr>
          <w:rFonts w:ascii="Verdana" w:hAnsi="Verdana"/>
          <w:sz w:val="20"/>
          <w:szCs w:val="20"/>
        </w:rPr>
        <w:t>ose travelers</w:t>
      </w:r>
      <w:r w:rsidR="00AA6488">
        <w:rPr>
          <w:rFonts w:ascii="Verdana" w:hAnsi="Verdana"/>
          <w:sz w:val="20"/>
          <w:szCs w:val="20"/>
        </w:rPr>
        <w:t xml:space="preserve"> spent $181 billion in the US during 2019, but only $40 billion during 2021.</w:t>
      </w:r>
    </w:p>
    <w:p w14:paraId="672B9EBF" w14:textId="0F75E1ED" w:rsidR="00AA6488" w:rsidRDefault="00AA6488" w:rsidP="00DE7192">
      <w:pPr>
        <w:spacing w:after="0" w:line="240" w:lineRule="auto"/>
        <w:contextualSpacing/>
        <w:mirrorIndents/>
        <w:rPr>
          <w:rFonts w:ascii="Verdana" w:hAnsi="Verdana"/>
          <w:sz w:val="20"/>
          <w:szCs w:val="20"/>
        </w:rPr>
      </w:pPr>
    </w:p>
    <w:p w14:paraId="4E0277D8" w14:textId="77777777" w:rsidR="007C6341" w:rsidRDefault="007C6341" w:rsidP="007C6341">
      <w:pPr>
        <w:spacing w:after="0" w:line="240" w:lineRule="auto"/>
        <w:contextualSpacing/>
        <w:mirrorIndents/>
        <w:jc w:val="center"/>
        <w:rPr>
          <w:b/>
          <w:bCs/>
          <w:sz w:val="20"/>
          <w:szCs w:val="20"/>
        </w:rPr>
      </w:pPr>
      <w:r>
        <w:rPr>
          <w:b/>
          <w:bCs/>
          <w:sz w:val="20"/>
          <w:szCs w:val="20"/>
        </w:rPr>
        <w:t xml:space="preserve">When US Adults Expect To Take Their Next Leisure Trip, </w:t>
      </w:r>
    </w:p>
    <w:p w14:paraId="35058761" w14:textId="4FBC6BD0" w:rsidR="007C6341" w:rsidRPr="005D1511" w:rsidRDefault="007C6341" w:rsidP="007C6341">
      <w:pPr>
        <w:spacing w:after="0" w:line="240" w:lineRule="auto"/>
        <w:contextualSpacing/>
        <w:mirrorIndents/>
        <w:jc w:val="center"/>
        <w:rPr>
          <w:b/>
          <w:bCs/>
          <w:sz w:val="20"/>
          <w:szCs w:val="20"/>
        </w:rPr>
      </w:pPr>
      <w:r>
        <w:rPr>
          <w:b/>
          <w:bCs/>
          <w:sz w:val="20"/>
          <w:szCs w:val="20"/>
        </w:rPr>
        <w:t>Compared to Other Selected Countries</w:t>
      </w:r>
      <w:r w:rsidRPr="005D1511">
        <w:rPr>
          <w:b/>
          <w:bCs/>
          <w:sz w:val="20"/>
          <w:szCs w:val="20"/>
        </w:rPr>
        <w:t xml:space="preserve">, </w:t>
      </w:r>
      <w:r>
        <w:rPr>
          <w:b/>
          <w:bCs/>
          <w:sz w:val="20"/>
          <w:szCs w:val="20"/>
        </w:rPr>
        <w:t xml:space="preserve">October </w:t>
      </w:r>
      <w:r w:rsidRPr="005D1511">
        <w:rPr>
          <w:b/>
          <w:bCs/>
          <w:sz w:val="20"/>
          <w:szCs w:val="20"/>
        </w:rPr>
        <w:t>202</w:t>
      </w:r>
      <w:r>
        <w:rPr>
          <w:b/>
          <w:bCs/>
          <w:sz w:val="20"/>
          <w:szCs w:val="20"/>
        </w:rPr>
        <w:t>1</w:t>
      </w:r>
    </w:p>
    <w:tbl>
      <w:tblPr>
        <w:tblW w:w="9404"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1628"/>
        <w:gridCol w:w="1296"/>
        <w:gridCol w:w="1296"/>
        <w:gridCol w:w="1296"/>
        <w:gridCol w:w="1296"/>
        <w:gridCol w:w="1296"/>
        <w:gridCol w:w="1296"/>
      </w:tblGrid>
      <w:tr w:rsidR="007E23DE" w:rsidRPr="005D1511" w14:paraId="2A8A12EA" w14:textId="77777777" w:rsidTr="007E23DE">
        <w:trPr>
          <w:jc w:val="center"/>
        </w:trPr>
        <w:tc>
          <w:tcPr>
            <w:tcW w:w="1628"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3027543A" w14:textId="08613752" w:rsidR="007E23DE" w:rsidRPr="004815C1" w:rsidRDefault="007E23DE" w:rsidP="007E23DE">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Country</w:t>
            </w:r>
          </w:p>
        </w:tc>
        <w:tc>
          <w:tcPr>
            <w:tcW w:w="1296"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6FD7138D" w14:textId="326CDF9D" w:rsidR="007E23DE" w:rsidRPr="004815C1" w:rsidRDefault="007E23DE" w:rsidP="007E23DE">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Within a Month</w:t>
            </w:r>
          </w:p>
        </w:tc>
        <w:tc>
          <w:tcPr>
            <w:tcW w:w="1296"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29160A4D" w14:textId="7B44D574" w:rsidR="007E23DE" w:rsidRPr="004815C1" w:rsidRDefault="007E23DE" w:rsidP="007E23DE">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1–3 Months</w:t>
            </w:r>
          </w:p>
        </w:tc>
        <w:tc>
          <w:tcPr>
            <w:tcW w:w="1296"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4D95EC09" w14:textId="44A08D38" w:rsidR="007E23DE" w:rsidRPr="004815C1" w:rsidRDefault="007E23DE" w:rsidP="007E23DE">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4–6 Months</w:t>
            </w:r>
          </w:p>
        </w:tc>
        <w:tc>
          <w:tcPr>
            <w:tcW w:w="1296"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0B8CFABA" w14:textId="65DCA2CD" w:rsidR="007E23DE" w:rsidRPr="004815C1" w:rsidRDefault="007E23DE" w:rsidP="007E23DE">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7–12 Months</w:t>
            </w:r>
          </w:p>
        </w:tc>
        <w:tc>
          <w:tcPr>
            <w:tcW w:w="1296" w:type="dxa"/>
            <w:tcBorders>
              <w:top w:val="single" w:sz="12" w:space="0" w:color="000000"/>
              <w:left w:val="single" w:sz="8" w:space="0" w:color="0070C0"/>
              <w:bottom w:val="single" w:sz="18" w:space="0" w:color="C0504D" w:themeColor="accent2"/>
              <w:right w:val="single" w:sz="8" w:space="0" w:color="0070C0"/>
            </w:tcBorders>
            <w:vAlign w:val="center"/>
          </w:tcPr>
          <w:p w14:paraId="510E3AE4" w14:textId="49A3B192" w:rsidR="007E23DE" w:rsidRPr="004815C1" w:rsidRDefault="007E23DE" w:rsidP="007E23DE">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More Than a Year</w:t>
            </w:r>
          </w:p>
        </w:tc>
        <w:tc>
          <w:tcPr>
            <w:tcW w:w="1296"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3A7B62CD" w14:textId="02CCEF64" w:rsidR="007E23DE" w:rsidRPr="004815C1" w:rsidRDefault="007E23DE" w:rsidP="007E23DE">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Never</w:t>
            </w:r>
          </w:p>
        </w:tc>
      </w:tr>
      <w:tr w:rsidR="007E23DE" w:rsidRPr="005D1511" w14:paraId="0D30830A" w14:textId="77777777" w:rsidTr="00E04FD6">
        <w:tblPrEx>
          <w:tblBorders>
            <w:top w:val="none" w:sz="0" w:space="0" w:color="auto"/>
          </w:tblBorders>
        </w:tblPrEx>
        <w:trPr>
          <w:jc w:val="center"/>
        </w:trPr>
        <w:tc>
          <w:tcPr>
            <w:tcW w:w="1628"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0E045694" w14:textId="6A77D145" w:rsidR="007E23DE" w:rsidRPr="004815C1" w:rsidRDefault="007E23DE"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United States</w:t>
            </w:r>
          </w:p>
        </w:tc>
        <w:tc>
          <w:tcPr>
            <w:tcW w:w="1296" w:type="dxa"/>
            <w:tcBorders>
              <w:top w:val="single" w:sz="18" w:space="0" w:color="C0504D" w:themeColor="accent2"/>
              <w:left w:val="single" w:sz="18" w:space="0" w:color="0070C0"/>
              <w:bottom w:val="single" w:sz="4" w:space="0" w:color="auto"/>
              <w:right w:val="single" w:sz="8" w:space="0" w:color="0070C0"/>
            </w:tcBorders>
            <w:shd w:val="clear" w:color="auto" w:fill="D6E3BC" w:themeFill="accent3" w:themeFillTint="66"/>
            <w:vAlign w:val="center"/>
          </w:tcPr>
          <w:p w14:paraId="577A2EC0" w14:textId="5C641665" w:rsidR="007E23DE" w:rsidRPr="004815C1" w:rsidRDefault="007E23DE" w:rsidP="007E23DE">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w:t>
            </w:r>
          </w:p>
        </w:tc>
        <w:tc>
          <w:tcPr>
            <w:tcW w:w="1296" w:type="dxa"/>
            <w:tcBorders>
              <w:top w:val="single" w:sz="18" w:space="0" w:color="C0504D" w:themeColor="accent2"/>
              <w:left w:val="single" w:sz="8" w:space="0" w:color="0070C0"/>
              <w:bottom w:val="single" w:sz="4" w:space="0" w:color="auto"/>
              <w:right w:val="single" w:sz="8" w:space="0" w:color="0070C0"/>
            </w:tcBorders>
            <w:shd w:val="clear" w:color="auto" w:fill="C2D69B" w:themeFill="accent3" w:themeFillTint="99"/>
            <w:vAlign w:val="center"/>
          </w:tcPr>
          <w:p w14:paraId="0560646E" w14:textId="78191F4B" w:rsidR="007E23DE" w:rsidRPr="004815C1" w:rsidRDefault="007E23DE" w:rsidP="007E23DE">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21%</w:t>
            </w:r>
          </w:p>
        </w:tc>
        <w:tc>
          <w:tcPr>
            <w:tcW w:w="1296" w:type="dxa"/>
            <w:tcBorders>
              <w:top w:val="single" w:sz="18" w:space="0" w:color="C0504D" w:themeColor="accent2"/>
              <w:left w:val="single" w:sz="8" w:space="0" w:color="0070C0"/>
              <w:bottom w:val="single" w:sz="4" w:space="0" w:color="auto"/>
              <w:right w:val="single" w:sz="8" w:space="0" w:color="0070C0"/>
            </w:tcBorders>
            <w:shd w:val="clear" w:color="auto" w:fill="D6E3BC" w:themeFill="accent3" w:themeFillTint="66"/>
            <w:vAlign w:val="center"/>
          </w:tcPr>
          <w:p w14:paraId="5DF979EB" w14:textId="07AF4323" w:rsidR="007E23DE" w:rsidRPr="004815C1" w:rsidRDefault="007E23DE" w:rsidP="007E23DE">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18%</w:t>
            </w:r>
          </w:p>
        </w:tc>
        <w:tc>
          <w:tcPr>
            <w:tcW w:w="1296" w:type="dxa"/>
            <w:tcBorders>
              <w:top w:val="single" w:sz="18" w:space="0" w:color="C0504D" w:themeColor="accent2"/>
              <w:left w:val="single" w:sz="8" w:space="0" w:color="0070C0"/>
              <w:bottom w:val="single" w:sz="4" w:space="0" w:color="auto"/>
              <w:right w:val="single" w:sz="8" w:space="0" w:color="0070C0"/>
            </w:tcBorders>
            <w:shd w:val="clear" w:color="auto" w:fill="D6E3BC" w:themeFill="accent3" w:themeFillTint="66"/>
            <w:vAlign w:val="center"/>
          </w:tcPr>
          <w:p w14:paraId="46C721C9" w14:textId="18BEC97C" w:rsidR="007E23DE" w:rsidRPr="004815C1" w:rsidRDefault="007E23DE" w:rsidP="007E23DE">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17%</w:t>
            </w:r>
          </w:p>
        </w:tc>
        <w:tc>
          <w:tcPr>
            <w:tcW w:w="1296" w:type="dxa"/>
            <w:tcBorders>
              <w:top w:val="single" w:sz="18" w:space="0" w:color="C0504D" w:themeColor="accent2"/>
              <w:left w:val="single" w:sz="8" w:space="0" w:color="0070C0"/>
              <w:bottom w:val="single" w:sz="4" w:space="0" w:color="auto"/>
              <w:right w:val="single" w:sz="8" w:space="0" w:color="0070C0"/>
            </w:tcBorders>
            <w:shd w:val="clear" w:color="auto" w:fill="C2D69B" w:themeFill="accent3" w:themeFillTint="99"/>
            <w:vAlign w:val="center"/>
          </w:tcPr>
          <w:p w14:paraId="632654E4" w14:textId="1D6E3620" w:rsidR="007E23DE" w:rsidRPr="004815C1" w:rsidRDefault="007E23DE" w:rsidP="007E23DE">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21%</w:t>
            </w:r>
          </w:p>
        </w:tc>
        <w:tc>
          <w:tcPr>
            <w:tcW w:w="1296" w:type="dxa"/>
            <w:tcBorders>
              <w:top w:val="single" w:sz="18" w:space="0" w:color="C0504D" w:themeColor="accent2"/>
              <w:left w:val="single" w:sz="8" w:space="0" w:color="0070C0"/>
              <w:bottom w:val="single" w:sz="4" w:space="0" w:color="auto"/>
              <w:right w:val="single" w:sz="12" w:space="0" w:color="000000"/>
            </w:tcBorders>
            <w:shd w:val="clear" w:color="auto" w:fill="E5B8B7" w:themeFill="accent2" w:themeFillTint="66"/>
            <w:vAlign w:val="center"/>
          </w:tcPr>
          <w:p w14:paraId="6067E7B2" w14:textId="027D046A" w:rsidR="007E23DE" w:rsidRPr="004815C1" w:rsidRDefault="007E23DE" w:rsidP="007E23DE">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12%</w:t>
            </w:r>
          </w:p>
        </w:tc>
      </w:tr>
      <w:tr w:rsidR="007E23DE" w:rsidRPr="005D1511" w14:paraId="6E62BC23" w14:textId="77777777" w:rsidTr="00E04FD6">
        <w:tblPrEx>
          <w:tblBorders>
            <w:top w:val="none" w:sz="0" w:space="0" w:color="auto"/>
          </w:tblBorders>
        </w:tblPrEx>
        <w:trPr>
          <w:jc w:val="center"/>
        </w:trPr>
        <w:tc>
          <w:tcPr>
            <w:tcW w:w="162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191FD547" w14:textId="0B3DE579" w:rsidR="007E23DE" w:rsidRPr="00722E05" w:rsidRDefault="007E23DE"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China</w:t>
            </w:r>
          </w:p>
        </w:tc>
        <w:tc>
          <w:tcPr>
            <w:tcW w:w="1296" w:type="dxa"/>
            <w:tcBorders>
              <w:top w:val="single" w:sz="4" w:space="0" w:color="auto"/>
              <w:left w:val="single" w:sz="18" w:space="0" w:color="0070C0"/>
              <w:bottom w:val="single" w:sz="4" w:space="0" w:color="000000"/>
              <w:right w:val="single" w:sz="8" w:space="0" w:color="0070C0"/>
            </w:tcBorders>
            <w:shd w:val="clear" w:color="auto" w:fill="EAF1DD" w:themeFill="accent3" w:themeFillTint="33"/>
            <w:vAlign w:val="center"/>
          </w:tcPr>
          <w:p w14:paraId="7545B292" w14:textId="7152BD40" w:rsidR="007E23DE" w:rsidRPr="004815C1" w:rsidRDefault="007E23DE" w:rsidP="007E23DE">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w:t>
            </w:r>
          </w:p>
        </w:tc>
        <w:tc>
          <w:tcPr>
            <w:tcW w:w="1296"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0DE08A92" w14:textId="005D4886" w:rsidR="007E23DE" w:rsidRPr="004815C1" w:rsidRDefault="007E23DE" w:rsidP="007E23DE">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25%</w:t>
            </w:r>
          </w:p>
        </w:tc>
        <w:tc>
          <w:tcPr>
            <w:tcW w:w="1296"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7A30BC81" w14:textId="2FEA5C80" w:rsidR="007E23DE" w:rsidRPr="004815C1" w:rsidRDefault="007E23DE" w:rsidP="007E23DE">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15%</w:t>
            </w:r>
          </w:p>
        </w:tc>
        <w:tc>
          <w:tcPr>
            <w:tcW w:w="1296"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3ABCAD48" w14:textId="62C8B9DB" w:rsidR="007E23DE" w:rsidRPr="004815C1" w:rsidRDefault="007E23DE" w:rsidP="007E23DE">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21%</w:t>
            </w:r>
          </w:p>
        </w:tc>
        <w:tc>
          <w:tcPr>
            <w:tcW w:w="1296"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4AA36F1D" w14:textId="7A267840" w:rsidR="007E23DE" w:rsidRPr="004815C1" w:rsidRDefault="007E23DE" w:rsidP="007E23DE">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27%</w:t>
            </w:r>
          </w:p>
        </w:tc>
        <w:tc>
          <w:tcPr>
            <w:tcW w:w="1296" w:type="dxa"/>
            <w:tcBorders>
              <w:top w:val="single" w:sz="4" w:space="0" w:color="auto"/>
              <w:left w:val="single" w:sz="8" w:space="0" w:color="0070C0"/>
              <w:bottom w:val="single" w:sz="4" w:space="0" w:color="000000"/>
              <w:right w:val="single" w:sz="12" w:space="0" w:color="000000"/>
            </w:tcBorders>
            <w:shd w:val="clear" w:color="auto" w:fill="F2DBDB" w:themeFill="accent2" w:themeFillTint="33"/>
            <w:vAlign w:val="center"/>
          </w:tcPr>
          <w:p w14:paraId="735065EA" w14:textId="246C5CBF" w:rsidR="007E23DE" w:rsidRPr="004815C1" w:rsidRDefault="007E23DE" w:rsidP="007E23DE">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w:t>
            </w:r>
          </w:p>
        </w:tc>
      </w:tr>
      <w:tr w:rsidR="007E23DE" w:rsidRPr="005D1511" w14:paraId="6DD6ED4B" w14:textId="77777777" w:rsidTr="00E04FD6">
        <w:tblPrEx>
          <w:tblBorders>
            <w:top w:val="none" w:sz="0" w:space="0" w:color="auto"/>
          </w:tblBorders>
        </w:tblPrEx>
        <w:trPr>
          <w:jc w:val="center"/>
        </w:trPr>
        <w:tc>
          <w:tcPr>
            <w:tcW w:w="162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17851072" w14:textId="7072A9EA" w:rsidR="007E23DE" w:rsidRPr="004815C1" w:rsidRDefault="007E23DE"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U.K.</w:t>
            </w:r>
          </w:p>
        </w:tc>
        <w:tc>
          <w:tcPr>
            <w:tcW w:w="1296" w:type="dxa"/>
            <w:tcBorders>
              <w:top w:val="single" w:sz="4" w:space="0" w:color="auto"/>
              <w:left w:val="single" w:sz="18" w:space="0" w:color="0070C0"/>
              <w:bottom w:val="single" w:sz="4" w:space="0" w:color="000000"/>
              <w:right w:val="single" w:sz="8" w:space="0" w:color="0070C0"/>
            </w:tcBorders>
            <w:shd w:val="clear" w:color="auto" w:fill="EAF1DD" w:themeFill="accent3" w:themeFillTint="33"/>
            <w:vAlign w:val="center"/>
          </w:tcPr>
          <w:p w14:paraId="66D4A28E" w14:textId="5D565CAA" w:rsidR="007E23DE" w:rsidRPr="004815C1" w:rsidRDefault="007E23DE" w:rsidP="007E23DE">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9%</w:t>
            </w:r>
          </w:p>
        </w:tc>
        <w:tc>
          <w:tcPr>
            <w:tcW w:w="1296"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066D1AD3" w14:textId="2A04267B" w:rsidR="007E23DE" w:rsidRPr="004815C1" w:rsidRDefault="007E23DE" w:rsidP="007E23DE">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15%</w:t>
            </w:r>
          </w:p>
        </w:tc>
        <w:tc>
          <w:tcPr>
            <w:tcW w:w="1296"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22AAC016" w14:textId="26B28874" w:rsidR="007E23DE" w:rsidRPr="004815C1" w:rsidRDefault="007E23DE" w:rsidP="007E23DE">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20%</w:t>
            </w:r>
          </w:p>
        </w:tc>
        <w:tc>
          <w:tcPr>
            <w:tcW w:w="1296"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0B97BEA6" w14:textId="48FE0018" w:rsidR="007E23DE" w:rsidRPr="004815C1" w:rsidRDefault="007E23DE" w:rsidP="007E23DE">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24%</w:t>
            </w:r>
          </w:p>
        </w:tc>
        <w:tc>
          <w:tcPr>
            <w:tcW w:w="1296"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1524E1DB" w14:textId="047E41E3" w:rsidR="007E23DE" w:rsidRPr="004815C1" w:rsidRDefault="007E23DE" w:rsidP="007E23DE">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27%</w:t>
            </w:r>
          </w:p>
        </w:tc>
        <w:tc>
          <w:tcPr>
            <w:tcW w:w="1296" w:type="dxa"/>
            <w:tcBorders>
              <w:top w:val="single" w:sz="4" w:space="0" w:color="auto"/>
              <w:left w:val="single" w:sz="8" w:space="0" w:color="0070C0"/>
              <w:bottom w:val="single" w:sz="4" w:space="0" w:color="000000"/>
              <w:right w:val="single" w:sz="12" w:space="0" w:color="000000"/>
            </w:tcBorders>
            <w:shd w:val="clear" w:color="auto" w:fill="F2DBDB" w:themeFill="accent2" w:themeFillTint="33"/>
            <w:vAlign w:val="center"/>
          </w:tcPr>
          <w:p w14:paraId="577991B0" w14:textId="25747E9B" w:rsidR="007E23DE" w:rsidRPr="004815C1" w:rsidRDefault="007E23DE" w:rsidP="007E23DE">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w:t>
            </w:r>
          </w:p>
        </w:tc>
      </w:tr>
      <w:tr w:rsidR="007E23DE" w:rsidRPr="005D1511" w14:paraId="3B028BF2" w14:textId="77777777" w:rsidTr="00E04FD6">
        <w:tblPrEx>
          <w:tblBorders>
            <w:top w:val="none" w:sz="0" w:space="0" w:color="auto"/>
          </w:tblBorders>
        </w:tblPrEx>
        <w:trPr>
          <w:jc w:val="center"/>
        </w:trPr>
        <w:tc>
          <w:tcPr>
            <w:tcW w:w="162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695A46B6" w14:textId="049CFE5A" w:rsidR="007E23DE" w:rsidRPr="004815C1" w:rsidRDefault="007E23DE"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Japan</w:t>
            </w:r>
          </w:p>
        </w:tc>
        <w:tc>
          <w:tcPr>
            <w:tcW w:w="1296" w:type="dxa"/>
            <w:tcBorders>
              <w:top w:val="single" w:sz="4" w:space="0" w:color="auto"/>
              <w:left w:val="single" w:sz="18" w:space="0" w:color="0070C0"/>
              <w:bottom w:val="single" w:sz="4" w:space="0" w:color="000000"/>
              <w:right w:val="single" w:sz="8" w:space="0" w:color="0070C0"/>
            </w:tcBorders>
            <w:shd w:val="clear" w:color="auto" w:fill="EAF1DD" w:themeFill="accent3" w:themeFillTint="33"/>
            <w:vAlign w:val="center"/>
          </w:tcPr>
          <w:p w14:paraId="4757A6AF" w14:textId="3A725A35" w:rsidR="007E23DE" w:rsidRPr="004815C1" w:rsidRDefault="007E23DE" w:rsidP="007E23DE">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8%</w:t>
            </w:r>
          </w:p>
        </w:tc>
        <w:tc>
          <w:tcPr>
            <w:tcW w:w="1296"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08A25700" w14:textId="794D9123" w:rsidR="007E23DE" w:rsidRPr="004815C1" w:rsidRDefault="007E23DE" w:rsidP="007E23DE">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w:t>
            </w:r>
          </w:p>
        </w:tc>
        <w:tc>
          <w:tcPr>
            <w:tcW w:w="1296"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56F06328" w14:textId="36708DB1" w:rsidR="007E23DE" w:rsidRPr="004815C1" w:rsidRDefault="007E23DE" w:rsidP="007E23DE">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w:t>
            </w:r>
          </w:p>
        </w:tc>
        <w:tc>
          <w:tcPr>
            <w:tcW w:w="1296"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5F18CC4C" w14:textId="3879A2FD" w:rsidR="007E23DE" w:rsidRPr="004815C1" w:rsidRDefault="007E23DE" w:rsidP="007E23DE">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15%</w:t>
            </w:r>
          </w:p>
        </w:tc>
        <w:tc>
          <w:tcPr>
            <w:tcW w:w="1296"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71610E2D" w14:textId="51AB06E3" w:rsidR="007E23DE" w:rsidRPr="004815C1" w:rsidRDefault="007E23DE" w:rsidP="007E23DE">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29%</w:t>
            </w:r>
          </w:p>
        </w:tc>
        <w:tc>
          <w:tcPr>
            <w:tcW w:w="1296" w:type="dxa"/>
            <w:tcBorders>
              <w:top w:val="single" w:sz="4" w:space="0" w:color="auto"/>
              <w:left w:val="single" w:sz="8" w:space="0" w:color="0070C0"/>
              <w:bottom w:val="single" w:sz="4" w:space="0" w:color="000000"/>
              <w:right w:val="single" w:sz="12" w:space="0" w:color="000000"/>
            </w:tcBorders>
            <w:shd w:val="clear" w:color="auto" w:fill="D99594" w:themeFill="accent2" w:themeFillTint="99"/>
            <w:vAlign w:val="center"/>
          </w:tcPr>
          <w:p w14:paraId="5562667C" w14:textId="1988CE68" w:rsidR="007E23DE" w:rsidRPr="004815C1" w:rsidRDefault="007E23DE" w:rsidP="007E23DE">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23%</w:t>
            </w:r>
          </w:p>
        </w:tc>
      </w:tr>
      <w:tr w:rsidR="007E23DE" w:rsidRPr="005D1511" w14:paraId="3EBEED4F" w14:textId="77777777" w:rsidTr="00E04FD6">
        <w:tblPrEx>
          <w:tblBorders>
            <w:top w:val="none" w:sz="0" w:space="0" w:color="auto"/>
          </w:tblBorders>
        </w:tblPrEx>
        <w:trPr>
          <w:jc w:val="center"/>
        </w:trPr>
        <w:tc>
          <w:tcPr>
            <w:tcW w:w="1628" w:type="dxa"/>
            <w:tcBorders>
              <w:top w:val="single" w:sz="4" w:space="0" w:color="000000"/>
              <w:left w:val="single" w:sz="12" w:space="0" w:color="000000"/>
              <w:bottom w:val="single" w:sz="12" w:space="0" w:color="auto"/>
              <w:right w:val="single" w:sz="18" w:space="0" w:color="0070C0"/>
            </w:tcBorders>
            <w:shd w:val="clear" w:color="auto" w:fill="auto"/>
            <w:vAlign w:val="center"/>
          </w:tcPr>
          <w:p w14:paraId="6BBFA824" w14:textId="245016FD" w:rsidR="007E23DE" w:rsidRPr="004815C1" w:rsidRDefault="007E23DE"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Canada</w:t>
            </w:r>
          </w:p>
        </w:tc>
        <w:tc>
          <w:tcPr>
            <w:tcW w:w="1296" w:type="dxa"/>
            <w:tcBorders>
              <w:top w:val="single" w:sz="4" w:space="0" w:color="000000"/>
              <w:left w:val="single" w:sz="18" w:space="0" w:color="0070C0"/>
              <w:bottom w:val="single" w:sz="12" w:space="0" w:color="auto"/>
              <w:right w:val="single" w:sz="8" w:space="0" w:color="0070C0"/>
            </w:tcBorders>
            <w:shd w:val="clear" w:color="auto" w:fill="EAF1DD" w:themeFill="accent3" w:themeFillTint="33"/>
            <w:vAlign w:val="center"/>
          </w:tcPr>
          <w:p w14:paraId="32A25621" w14:textId="674E0627" w:rsidR="007E23DE" w:rsidRPr="004815C1" w:rsidRDefault="007E23DE" w:rsidP="007E23DE">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w:t>
            </w:r>
          </w:p>
        </w:tc>
        <w:tc>
          <w:tcPr>
            <w:tcW w:w="1296" w:type="dxa"/>
            <w:tcBorders>
              <w:top w:val="single" w:sz="4" w:space="0" w:color="000000"/>
              <w:left w:val="single" w:sz="8" w:space="0" w:color="0070C0"/>
              <w:bottom w:val="single" w:sz="12" w:space="0" w:color="auto"/>
              <w:right w:val="single" w:sz="8" w:space="0" w:color="0070C0"/>
            </w:tcBorders>
            <w:shd w:val="clear" w:color="auto" w:fill="D6E3BC" w:themeFill="accent3" w:themeFillTint="66"/>
            <w:vAlign w:val="center"/>
          </w:tcPr>
          <w:p w14:paraId="18CEFCF1" w14:textId="6FECAF58" w:rsidR="007E23DE" w:rsidRPr="004815C1" w:rsidRDefault="007E23DE" w:rsidP="007E23DE">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w:t>
            </w:r>
          </w:p>
        </w:tc>
        <w:tc>
          <w:tcPr>
            <w:tcW w:w="1296" w:type="dxa"/>
            <w:tcBorders>
              <w:top w:val="single" w:sz="4" w:space="0" w:color="000000"/>
              <w:left w:val="single" w:sz="8" w:space="0" w:color="0070C0"/>
              <w:bottom w:val="single" w:sz="12" w:space="0" w:color="auto"/>
              <w:right w:val="single" w:sz="8" w:space="0" w:color="0070C0"/>
            </w:tcBorders>
            <w:shd w:val="clear" w:color="auto" w:fill="D6E3BC" w:themeFill="accent3" w:themeFillTint="66"/>
            <w:vAlign w:val="center"/>
          </w:tcPr>
          <w:p w14:paraId="57CA71EE" w14:textId="66086779" w:rsidR="007E23DE" w:rsidRPr="004815C1" w:rsidRDefault="007E23DE" w:rsidP="007E23DE">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15%</w:t>
            </w:r>
          </w:p>
        </w:tc>
        <w:tc>
          <w:tcPr>
            <w:tcW w:w="1296" w:type="dxa"/>
            <w:tcBorders>
              <w:top w:val="single" w:sz="4" w:space="0" w:color="000000"/>
              <w:left w:val="single" w:sz="8" w:space="0" w:color="0070C0"/>
              <w:bottom w:val="single" w:sz="12" w:space="0" w:color="auto"/>
              <w:right w:val="single" w:sz="8" w:space="0" w:color="0070C0"/>
            </w:tcBorders>
            <w:shd w:val="clear" w:color="auto" w:fill="C2D69B" w:themeFill="accent3" w:themeFillTint="99"/>
            <w:vAlign w:val="center"/>
          </w:tcPr>
          <w:p w14:paraId="0C81A323" w14:textId="0642D7F9" w:rsidR="007E23DE" w:rsidRPr="004815C1" w:rsidRDefault="007E23DE" w:rsidP="007E23DE">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22%</w:t>
            </w:r>
          </w:p>
        </w:tc>
        <w:tc>
          <w:tcPr>
            <w:tcW w:w="1296" w:type="dxa"/>
            <w:tcBorders>
              <w:top w:val="single" w:sz="4" w:space="0" w:color="000000"/>
              <w:left w:val="single" w:sz="8" w:space="0" w:color="0070C0"/>
              <w:bottom w:val="single" w:sz="12" w:space="0" w:color="auto"/>
              <w:right w:val="single" w:sz="8" w:space="0" w:color="0070C0"/>
            </w:tcBorders>
            <w:shd w:val="clear" w:color="auto" w:fill="C2D69B" w:themeFill="accent3" w:themeFillTint="99"/>
            <w:vAlign w:val="center"/>
          </w:tcPr>
          <w:p w14:paraId="7E84B189" w14:textId="4C7FB3D8" w:rsidR="007E23DE" w:rsidRPr="004815C1" w:rsidRDefault="007E23DE" w:rsidP="007E23DE">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35%</w:t>
            </w:r>
          </w:p>
        </w:tc>
        <w:tc>
          <w:tcPr>
            <w:tcW w:w="1296" w:type="dxa"/>
            <w:tcBorders>
              <w:top w:val="single" w:sz="4" w:space="0" w:color="000000"/>
              <w:left w:val="single" w:sz="8" w:space="0" w:color="0070C0"/>
              <w:bottom w:val="single" w:sz="12" w:space="0" w:color="auto"/>
              <w:right w:val="single" w:sz="12" w:space="0" w:color="000000"/>
            </w:tcBorders>
            <w:shd w:val="clear" w:color="auto" w:fill="E5B8B7" w:themeFill="accent2" w:themeFillTint="66"/>
            <w:vAlign w:val="center"/>
          </w:tcPr>
          <w:p w14:paraId="645C29DD" w14:textId="05EE14EF" w:rsidR="007E23DE" w:rsidRPr="004815C1" w:rsidRDefault="007E23DE" w:rsidP="007E23DE">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w:t>
            </w:r>
          </w:p>
        </w:tc>
      </w:tr>
    </w:tbl>
    <w:p w14:paraId="38690116" w14:textId="11D4D5F9" w:rsidR="00AA6488" w:rsidRDefault="007E23DE" w:rsidP="00DE7192">
      <w:pPr>
        <w:spacing w:after="0" w:line="240" w:lineRule="auto"/>
        <w:contextualSpacing/>
        <w:mirrorIndents/>
        <w:rPr>
          <w:rFonts w:ascii="Verdana" w:hAnsi="Verdana"/>
          <w:sz w:val="20"/>
          <w:szCs w:val="20"/>
        </w:rPr>
      </w:pPr>
      <w:r>
        <w:rPr>
          <w:rFonts w:ascii="Verdana" w:hAnsi="Verdana"/>
          <w:sz w:val="16"/>
          <w:szCs w:val="16"/>
        </w:rPr>
        <w:t>Morning Consult,</w:t>
      </w:r>
      <w:r w:rsidRPr="00E7004E">
        <w:rPr>
          <w:rFonts w:ascii="Verdana" w:hAnsi="Verdana"/>
          <w:sz w:val="16"/>
          <w:szCs w:val="16"/>
        </w:rPr>
        <w:t xml:space="preserve"> </w:t>
      </w:r>
      <w:r>
        <w:rPr>
          <w:rFonts w:ascii="Verdana" w:hAnsi="Verdana"/>
          <w:sz w:val="16"/>
          <w:szCs w:val="16"/>
        </w:rPr>
        <w:t>December 2021</w:t>
      </w:r>
      <w:r w:rsidR="007C6341" w:rsidRPr="00E7004E">
        <w:rPr>
          <w:rFonts w:ascii="Verdana" w:hAnsi="Verdana"/>
          <w:sz w:val="16"/>
          <w:szCs w:val="16"/>
        </w:rPr>
        <w:tab/>
      </w:r>
    </w:p>
    <w:p w14:paraId="0AF673EC" w14:textId="77777777" w:rsidR="0084672D" w:rsidRPr="00DE7192" w:rsidRDefault="0084672D" w:rsidP="00DE7192">
      <w:pPr>
        <w:spacing w:after="0" w:line="240" w:lineRule="auto"/>
        <w:contextualSpacing/>
        <w:mirrorIndents/>
        <w:rPr>
          <w:rFonts w:ascii="Verdana" w:hAnsi="Verdana"/>
          <w:sz w:val="20"/>
          <w:szCs w:val="20"/>
        </w:rPr>
      </w:pPr>
    </w:p>
    <w:p w14:paraId="07837EC5" w14:textId="77777777" w:rsidR="00DE7192" w:rsidRPr="002B758A" w:rsidRDefault="00DE7192" w:rsidP="002B758A">
      <w:pPr>
        <w:spacing w:after="0" w:line="240" w:lineRule="auto"/>
        <w:contextualSpacing/>
        <w:mirrorIndents/>
        <w:jc w:val="center"/>
        <w:rPr>
          <w:rFonts w:ascii="Verdana" w:hAnsi="Verdana"/>
          <w:b/>
          <w:bCs/>
          <w:color w:val="0070C0"/>
          <w:sz w:val="20"/>
          <w:szCs w:val="20"/>
        </w:rPr>
      </w:pPr>
      <w:r w:rsidRPr="002B758A">
        <w:rPr>
          <w:rFonts w:ascii="Verdana" w:hAnsi="Verdana"/>
          <w:b/>
          <w:bCs/>
          <w:color w:val="0070C0"/>
          <w:sz w:val="20"/>
          <w:szCs w:val="20"/>
        </w:rPr>
        <w:lastRenderedPageBreak/>
        <w:t>Travelers’ Insights</w:t>
      </w:r>
    </w:p>
    <w:p w14:paraId="5AA2F1A1" w14:textId="663044EA" w:rsidR="00DE7192" w:rsidRDefault="00DE7192" w:rsidP="00DE7192">
      <w:pPr>
        <w:spacing w:after="0" w:line="240" w:lineRule="auto"/>
        <w:contextualSpacing/>
        <w:mirrorIndents/>
        <w:rPr>
          <w:rFonts w:ascii="Verdana" w:hAnsi="Verdana"/>
          <w:sz w:val="20"/>
          <w:szCs w:val="20"/>
        </w:rPr>
      </w:pPr>
    </w:p>
    <w:p w14:paraId="64D0AEE1" w14:textId="286A1B60" w:rsidR="008623BE" w:rsidRDefault="008623BE" w:rsidP="00DE7192">
      <w:pPr>
        <w:spacing w:after="0" w:line="240" w:lineRule="auto"/>
        <w:contextualSpacing/>
        <w:mirrorIndents/>
        <w:rPr>
          <w:rFonts w:ascii="Verdana" w:hAnsi="Verdana"/>
          <w:sz w:val="20"/>
          <w:szCs w:val="20"/>
        </w:rPr>
      </w:pPr>
      <w:r>
        <w:rPr>
          <w:rFonts w:ascii="Verdana" w:hAnsi="Verdana"/>
          <w:sz w:val="20"/>
          <w:szCs w:val="20"/>
        </w:rPr>
        <w:t xml:space="preserve">Unsurprisingly, price is the primary booking factor for transportation (68%) and accommodations (70%) among those participating in the Morning </w:t>
      </w:r>
      <w:r w:rsidR="009D021F">
        <w:rPr>
          <w:rFonts w:ascii="Verdana" w:hAnsi="Verdana"/>
          <w:sz w:val="20"/>
          <w:szCs w:val="20"/>
        </w:rPr>
        <w:t>Consult</w:t>
      </w:r>
      <w:r w:rsidR="009D021F">
        <w:rPr>
          <w:sz w:val="20"/>
        </w:rPr>
        <w:t>’s Q4 2021 The State of Travel Hospitality</w:t>
      </w:r>
      <w:r w:rsidR="009D021F">
        <w:rPr>
          <w:rFonts w:ascii="Verdana" w:hAnsi="Verdana"/>
          <w:sz w:val="20"/>
          <w:szCs w:val="20"/>
        </w:rPr>
        <w:t xml:space="preserve"> </w:t>
      </w:r>
      <w:r w:rsidR="009D021F">
        <w:rPr>
          <w:rFonts w:ascii="Verdana" w:hAnsi="Verdana"/>
          <w:sz w:val="20"/>
          <w:szCs w:val="20"/>
        </w:rPr>
        <w:t>report/</w:t>
      </w:r>
      <w:r w:rsidR="009D021F">
        <w:rPr>
          <w:rFonts w:ascii="Verdana" w:hAnsi="Verdana"/>
          <w:sz w:val="20"/>
          <w:szCs w:val="20"/>
        </w:rPr>
        <w:t xml:space="preserve">survey. </w:t>
      </w:r>
      <w:r>
        <w:rPr>
          <w:rFonts w:ascii="Verdana" w:hAnsi="Verdana"/>
          <w:sz w:val="20"/>
          <w:szCs w:val="20"/>
        </w:rPr>
        <w:t xml:space="preserve"> </w:t>
      </w:r>
    </w:p>
    <w:p w14:paraId="764ECC6C" w14:textId="480544EB" w:rsidR="008623BE" w:rsidRDefault="008623BE" w:rsidP="00DE7192">
      <w:pPr>
        <w:spacing w:after="0" w:line="240" w:lineRule="auto"/>
        <w:contextualSpacing/>
        <w:mirrorIndents/>
        <w:rPr>
          <w:rFonts w:ascii="Verdana" w:hAnsi="Verdana"/>
          <w:sz w:val="20"/>
          <w:szCs w:val="20"/>
        </w:rPr>
      </w:pPr>
    </w:p>
    <w:p w14:paraId="0D31C49D" w14:textId="25470795" w:rsidR="008623BE" w:rsidRDefault="008623BE" w:rsidP="00DE7192">
      <w:pPr>
        <w:spacing w:after="0" w:line="240" w:lineRule="auto"/>
        <w:contextualSpacing/>
        <w:mirrorIndents/>
        <w:rPr>
          <w:rFonts w:ascii="Verdana" w:hAnsi="Verdana"/>
          <w:sz w:val="20"/>
          <w:szCs w:val="20"/>
        </w:rPr>
      </w:pPr>
      <w:r>
        <w:rPr>
          <w:rFonts w:ascii="Verdana" w:hAnsi="Verdana"/>
          <w:sz w:val="20"/>
          <w:szCs w:val="20"/>
        </w:rPr>
        <w:t>Although most people travel to relax, to spend time with friends and family and to escape, pandemic or no pandemic, these remain the top three reasons to travel during the next 12 months (through September 202</w:t>
      </w:r>
      <w:r w:rsidR="009D021F">
        <w:rPr>
          <w:rFonts w:ascii="Verdana" w:hAnsi="Verdana"/>
          <w:sz w:val="20"/>
          <w:szCs w:val="20"/>
        </w:rPr>
        <w:t>2</w:t>
      </w:r>
      <w:r>
        <w:rPr>
          <w:rFonts w:ascii="Verdana" w:hAnsi="Verdana"/>
          <w:sz w:val="20"/>
          <w:szCs w:val="20"/>
        </w:rPr>
        <w:t xml:space="preserve">), all three exceeding 50% among all survey respondents. </w:t>
      </w:r>
    </w:p>
    <w:p w14:paraId="6FE48810" w14:textId="2D44B943" w:rsidR="008623BE" w:rsidRDefault="008623BE" w:rsidP="00DE7192">
      <w:pPr>
        <w:spacing w:after="0" w:line="240" w:lineRule="auto"/>
        <w:contextualSpacing/>
        <w:mirrorIndents/>
        <w:rPr>
          <w:rFonts w:ascii="Verdana" w:hAnsi="Verdana"/>
          <w:sz w:val="20"/>
          <w:szCs w:val="20"/>
        </w:rPr>
      </w:pPr>
    </w:p>
    <w:p w14:paraId="40840519" w14:textId="3D56A6DE" w:rsidR="008623BE" w:rsidRDefault="007D1570" w:rsidP="00DE7192">
      <w:pPr>
        <w:spacing w:after="0" w:line="240" w:lineRule="auto"/>
        <w:contextualSpacing/>
        <w:mirrorIndents/>
        <w:rPr>
          <w:rFonts w:ascii="Verdana" w:hAnsi="Verdana"/>
          <w:sz w:val="20"/>
          <w:szCs w:val="20"/>
        </w:rPr>
      </w:pPr>
      <w:r>
        <w:rPr>
          <w:rFonts w:ascii="Verdana" w:hAnsi="Verdana"/>
          <w:sz w:val="20"/>
          <w:szCs w:val="20"/>
        </w:rPr>
        <w:t>Travelers have quickly learned their plans require more flexibility during the pandemic and the Morning Consult survey found 10% would pay as much as $100 more for a flexible flight and 34% would pay at least an additional $20 for a flexible hotel booking.</w:t>
      </w:r>
    </w:p>
    <w:p w14:paraId="0497A246" w14:textId="77777777" w:rsidR="007D1570" w:rsidRPr="00DE7192" w:rsidRDefault="007D1570" w:rsidP="00DE7192">
      <w:pPr>
        <w:spacing w:after="0" w:line="240" w:lineRule="auto"/>
        <w:contextualSpacing/>
        <w:mirrorIndents/>
        <w:rPr>
          <w:rFonts w:ascii="Verdana" w:hAnsi="Verdana"/>
          <w:sz w:val="20"/>
          <w:szCs w:val="20"/>
        </w:rPr>
      </w:pPr>
    </w:p>
    <w:p w14:paraId="342F3BE5" w14:textId="77777777" w:rsidR="00D9695B" w:rsidRDefault="00D9695B" w:rsidP="00D9695B">
      <w:pPr>
        <w:spacing w:after="0" w:line="240" w:lineRule="auto"/>
        <w:contextualSpacing/>
        <w:mirrorIndents/>
        <w:jc w:val="center"/>
        <w:rPr>
          <w:b/>
          <w:bCs/>
          <w:sz w:val="20"/>
          <w:szCs w:val="20"/>
        </w:rPr>
      </w:pPr>
      <w:r>
        <w:rPr>
          <w:b/>
          <w:bCs/>
          <w:sz w:val="20"/>
          <w:szCs w:val="20"/>
        </w:rPr>
        <w:t xml:space="preserve">Top Five Pandemic Protocols Travelers Expect </w:t>
      </w:r>
    </w:p>
    <w:p w14:paraId="4665082C" w14:textId="09BD09D7" w:rsidR="00D9695B" w:rsidRPr="005D1511" w:rsidRDefault="00D9695B" w:rsidP="00D9695B">
      <w:pPr>
        <w:spacing w:after="0" w:line="240" w:lineRule="auto"/>
        <w:contextualSpacing/>
        <w:mirrorIndents/>
        <w:jc w:val="center"/>
        <w:rPr>
          <w:b/>
          <w:bCs/>
          <w:sz w:val="20"/>
          <w:szCs w:val="20"/>
        </w:rPr>
      </w:pPr>
      <w:r>
        <w:rPr>
          <w:b/>
          <w:bCs/>
          <w:sz w:val="20"/>
          <w:szCs w:val="20"/>
        </w:rPr>
        <w:t>Travel Brands to Implement</w:t>
      </w:r>
      <w:r w:rsidRPr="005D1511">
        <w:rPr>
          <w:b/>
          <w:bCs/>
          <w:sz w:val="20"/>
          <w:szCs w:val="20"/>
        </w:rPr>
        <w:t xml:space="preserve">, </w:t>
      </w:r>
      <w:r>
        <w:rPr>
          <w:b/>
          <w:bCs/>
          <w:sz w:val="20"/>
          <w:szCs w:val="20"/>
        </w:rPr>
        <w:t xml:space="preserve">October </w:t>
      </w:r>
      <w:r w:rsidRPr="005D1511">
        <w:rPr>
          <w:b/>
          <w:bCs/>
          <w:sz w:val="20"/>
          <w:szCs w:val="20"/>
        </w:rPr>
        <w:t>202</w:t>
      </w:r>
      <w:r>
        <w:rPr>
          <w:b/>
          <w:bCs/>
          <w:sz w:val="20"/>
          <w:szCs w:val="20"/>
        </w:rPr>
        <w:t>1</w:t>
      </w:r>
    </w:p>
    <w:tbl>
      <w:tblPr>
        <w:tblW w:w="11660"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4058"/>
        <w:gridCol w:w="1267"/>
        <w:gridCol w:w="1267"/>
        <w:gridCol w:w="1267"/>
        <w:gridCol w:w="1267"/>
        <w:gridCol w:w="1267"/>
        <w:gridCol w:w="1267"/>
      </w:tblGrid>
      <w:tr w:rsidR="00021A2B" w:rsidRPr="005D1511" w14:paraId="3AF54155" w14:textId="77777777" w:rsidTr="00021A2B">
        <w:trPr>
          <w:jc w:val="center"/>
        </w:trPr>
        <w:tc>
          <w:tcPr>
            <w:tcW w:w="4058"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2CF7593A" w14:textId="3C6B68C9" w:rsidR="00021A2B" w:rsidRPr="004815C1" w:rsidRDefault="00021A2B" w:rsidP="00021A2B">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Protocol</w:t>
            </w:r>
          </w:p>
        </w:tc>
        <w:tc>
          <w:tcPr>
            <w:tcW w:w="1267"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2826C65C" w14:textId="5D9CCC47" w:rsidR="00021A2B" w:rsidRPr="004815C1" w:rsidRDefault="00021A2B" w:rsidP="00021A2B">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Definitely Should</w:t>
            </w:r>
          </w:p>
        </w:tc>
        <w:tc>
          <w:tcPr>
            <w:tcW w:w="1267"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72948B6A" w14:textId="752B58FA" w:rsidR="00021A2B" w:rsidRPr="004815C1" w:rsidRDefault="00021A2B" w:rsidP="00021A2B">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Probably Should</w:t>
            </w:r>
          </w:p>
        </w:tc>
        <w:tc>
          <w:tcPr>
            <w:tcW w:w="1267"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1241CE03" w14:textId="65752CA9" w:rsidR="00021A2B" w:rsidRPr="004815C1" w:rsidRDefault="00021A2B" w:rsidP="00021A2B">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No Opinion</w:t>
            </w:r>
          </w:p>
        </w:tc>
        <w:tc>
          <w:tcPr>
            <w:tcW w:w="1267" w:type="dxa"/>
            <w:tcBorders>
              <w:top w:val="single" w:sz="12" w:space="0" w:color="000000"/>
              <w:left w:val="single" w:sz="8" w:space="0" w:color="0070C0"/>
              <w:bottom w:val="single" w:sz="18" w:space="0" w:color="C0504D" w:themeColor="accent2"/>
              <w:right w:val="single" w:sz="8" w:space="0" w:color="0070C0"/>
            </w:tcBorders>
            <w:vAlign w:val="center"/>
          </w:tcPr>
          <w:p w14:paraId="0188FA19" w14:textId="6B24100D" w:rsidR="00021A2B" w:rsidRPr="004815C1" w:rsidRDefault="00021A2B" w:rsidP="00021A2B">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Probably Shouldn’t</w:t>
            </w:r>
          </w:p>
        </w:tc>
        <w:tc>
          <w:tcPr>
            <w:tcW w:w="1267" w:type="dxa"/>
            <w:tcBorders>
              <w:top w:val="single" w:sz="12" w:space="0" w:color="000000"/>
              <w:left w:val="single" w:sz="8" w:space="0" w:color="0070C0"/>
              <w:bottom w:val="single" w:sz="18" w:space="0" w:color="C0504D" w:themeColor="accent2"/>
              <w:right w:val="single" w:sz="8" w:space="0" w:color="0070C0"/>
            </w:tcBorders>
            <w:vAlign w:val="center"/>
          </w:tcPr>
          <w:p w14:paraId="2A7246EC" w14:textId="40AF0E7E" w:rsidR="00021A2B" w:rsidRDefault="00021A2B" w:rsidP="00021A2B">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Definitely Shouldn’t</w:t>
            </w:r>
          </w:p>
        </w:tc>
        <w:tc>
          <w:tcPr>
            <w:tcW w:w="1267"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7EEF3C9D" w14:textId="40A85368" w:rsidR="00021A2B" w:rsidRPr="004815C1" w:rsidRDefault="00021A2B" w:rsidP="00021A2B">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Net Score</w:t>
            </w:r>
          </w:p>
        </w:tc>
      </w:tr>
      <w:tr w:rsidR="00021A2B" w:rsidRPr="005D1511" w14:paraId="3E314E73" w14:textId="77777777" w:rsidTr="0032223B">
        <w:tblPrEx>
          <w:tblBorders>
            <w:top w:val="none" w:sz="0" w:space="0" w:color="auto"/>
          </w:tblBorders>
        </w:tblPrEx>
        <w:trPr>
          <w:jc w:val="center"/>
        </w:trPr>
        <w:tc>
          <w:tcPr>
            <w:tcW w:w="4058"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6DD82747" w14:textId="28E22422" w:rsidR="00021A2B" w:rsidRPr="004815C1" w:rsidRDefault="00021A2B" w:rsidP="00021A2B">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Clean private customer areas</w:t>
            </w:r>
          </w:p>
        </w:tc>
        <w:tc>
          <w:tcPr>
            <w:tcW w:w="1267" w:type="dxa"/>
            <w:tcBorders>
              <w:top w:val="single" w:sz="18" w:space="0" w:color="C0504D" w:themeColor="accent2"/>
              <w:left w:val="single" w:sz="18" w:space="0" w:color="0070C0"/>
              <w:bottom w:val="single" w:sz="4" w:space="0" w:color="auto"/>
              <w:right w:val="single" w:sz="8" w:space="0" w:color="0070C0"/>
            </w:tcBorders>
            <w:shd w:val="clear" w:color="auto" w:fill="92D050"/>
            <w:vAlign w:val="center"/>
          </w:tcPr>
          <w:p w14:paraId="1867C0FD" w14:textId="6830620A" w:rsidR="00021A2B" w:rsidRPr="004815C1" w:rsidRDefault="00021A2B" w:rsidP="00021A2B">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73%</w:t>
            </w:r>
          </w:p>
        </w:tc>
        <w:tc>
          <w:tcPr>
            <w:tcW w:w="1267" w:type="dxa"/>
            <w:tcBorders>
              <w:top w:val="single" w:sz="18" w:space="0" w:color="C0504D" w:themeColor="accent2"/>
              <w:left w:val="single" w:sz="8" w:space="0" w:color="0070C0"/>
              <w:bottom w:val="single" w:sz="4" w:space="0" w:color="auto"/>
              <w:right w:val="single" w:sz="8" w:space="0" w:color="0070C0"/>
            </w:tcBorders>
            <w:shd w:val="clear" w:color="auto" w:fill="D6E3BC" w:themeFill="accent3" w:themeFillTint="66"/>
            <w:vAlign w:val="center"/>
          </w:tcPr>
          <w:p w14:paraId="5F63567E" w14:textId="260BB9A7" w:rsidR="00021A2B" w:rsidRPr="004815C1" w:rsidRDefault="00021A2B" w:rsidP="00021A2B">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16%</w:t>
            </w:r>
          </w:p>
        </w:tc>
        <w:tc>
          <w:tcPr>
            <w:tcW w:w="1267" w:type="dxa"/>
            <w:tcBorders>
              <w:top w:val="single" w:sz="18" w:space="0" w:color="C0504D" w:themeColor="accent2"/>
              <w:left w:val="single" w:sz="8" w:space="0" w:color="0070C0"/>
              <w:bottom w:val="single" w:sz="4" w:space="0" w:color="auto"/>
              <w:right w:val="single" w:sz="8" w:space="0" w:color="0070C0"/>
            </w:tcBorders>
            <w:shd w:val="clear" w:color="auto" w:fill="F2F2F2" w:themeFill="background1" w:themeFillShade="F2"/>
            <w:vAlign w:val="center"/>
          </w:tcPr>
          <w:p w14:paraId="1159E8AB" w14:textId="3853FB29" w:rsidR="00021A2B" w:rsidRPr="004815C1" w:rsidRDefault="00021A2B" w:rsidP="00021A2B">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w:t>
            </w:r>
          </w:p>
        </w:tc>
        <w:tc>
          <w:tcPr>
            <w:tcW w:w="1267" w:type="dxa"/>
            <w:tcBorders>
              <w:top w:val="single" w:sz="18" w:space="0" w:color="C0504D" w:themeColor="accent2"/>
              <w:left w:val="single" w:sz="8" w:space="0" w:color="0070C0"/>
              <w:bottom w:val="single" w:sz="4" w:space="0" w:color="auto"/>
              <w:right w:val="single" w:sz="8" w:space="0" w:color="0070C0"/>
            </w:tcBorders>
            <w:shd w:val="clear" w:color="auto" w:fill="F2DBDB" w:themeFill="accent2" w:themeFillTint="33"/>
            <w:vAlign w:val="center"/>
          </w:tcPr>
          <w:p w14:paraId="413F93E1" w14:textId="2AA7537C" w:rsidR="00021A2B" w:rsidRPr="004815C1" w:rsidRDefault="00021A2B" w:rsidP="00021A2B">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2%</w:t>
            </w:r>
          </w:p>
        </w:tc>
        <w:tc>
          <w:tcPr>
            <w:tcW w:w="1267" w:type="dxa"/>
            <w:tcBorders>
              <w:top w:val="single" w:sz="18" w:space="0" w:color="C0504D" w:themeColor="accent2"/>
              <w:left w:val="single" w:sz="8" w:space="0" w:color="0070C0"/>
              <w:bottom w:val="single" w:sz="4" w:space="0" w:color="auto"/>
              <w:right w:val="single" w:sz="8" w:space="0" w:color="0070C0"/>
            </w:tcBorders>
            <w:shd w:val="clear" w:color="auto" w:fill="F2DBDB" w:themeFill="accent2" w:themeFillTint="33"/>
            <w:vAlign w:val="center"/>
          </w:tcPr>
          <w:p w14:paraId="0B7D7504" w14:textId="7B168733" w:rsidR="00021A2B" w:rsidRDefault="00021A2B" w:rsidP="00021A2B">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2%</w:t>
            </w:r>
          </w:p>
        </w:tc>
        <w:tc>
          <w:tcPr>
            <w:tcW w:w="1267" w:type="dxa"/>
            <w:tcBorders>
              <w:top w:val="single" w:sz="18" w:space="0" w:color="C0504D" w:themeColor="accent2"/>
              <w:left w:val="single" w:sz="8" w:space="0" w:color="0070C0"/>
              <w:bottom w:val="single" w:sz="4" w:space="0" w:color="auto"/>
              <w:right w:val="single" w:sz="12" w:space="0" w:color="000000"/>
            </w:tcBorders>
            <w:shd w:val="clear" w:color="auto" w:fill="00B050"/>
            <w:vAlign w:val="center"/>
          </w:tcPr>
          <w:p w14:paraId="3F190714" w14:textId="5142D35C" w:rsidR="00021A2B" w:rsidRPr="004815C1" w:rsidRDefault="00021A2B" w:rsidP="00021A2B">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85%</w:t>
            </w:r>
          </w:p>
        </w:tc>
      </w:tr>
      <w:tr w:rsidR="00021A2B" w:rsidRPr="005D1511" w14:paraId="491515E8" w14:textId="77777777" w:rsidTr="0032223B">
        <w:tblPrEx>
          <w:tblBorders>
            <w:top w:val="none" w:sz="0" w:space="0" w:color="auto"/>
          </w:tblBorders>
        </w:tblPrEx>
        <w:trPr>
          <w:jc w:val="center"/>
        </w:trPr>
        <w:tc>
          <w:tcPr>
            <w:tcW w:w="405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049B76DC" w14:textId="5FCCE6BD" w:rsidR="00021A2B" w:rsidRPr="00722E05" w:rsidRDefault="00021A2B" w:rsidP="00021A2B">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Clean common customer areas</w:t>
            </w:r>
          </w:p>
        </w:tc>
        <w:tc>
          <w:tcPr>
            <w:tcW w:w="1267" w:type="dxa"/>
            <w:tcBorders>
              <w:top w:val="single" w:sz="4" w:space="0" w:color="auto"/>
              <w:left w:val="single" w:sz="18" w:space="0" w:color="0070C0"/>
              <w:bottom w:val="single" w:sz="4" w:space="0" w:color="000000"/>
              <w:right w:val="single" w:sz="8" w:space="0" w:color="0070C0"/>
            </w:tcBorders>
            <w:shd w:val="clear" w:color="auto" w:fill="92D050"/>
            <w:vAlign w:val="center"/>
          </w:tcPr>
          <w:p w14:paraId="5B2B8AAC" w14:textId="1F18BB48" w:rsidR="00021A2B" w:rsidRPr="004815C1" w:rsidRDefault="00021A2B" w:rsidP="00021A2B">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74%</w:t>
            </w:r>
          </w:p>
        </w:tc>
        <w:tc>
          <w:tcPr>
            <w:tcW w:w="1267"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3073BD87" w14:textId="740FE835" w:rsidR="00021A2B" w:rsidRPr="004815C1" w:rsidRDefault="00021A2B" w:rsidP="00021A2B">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15%</w:t>
            </w:r>
          </w:p>
        </w:tc>
        <w:tc>
          <w:tcPr>
            <w:tcW w:w="1267" w:type="dxa"/>
            <w:tcBorders>
              <w:top w:val="single" w:sz="4" w:space="0" w:color="auto"/>
              <w:left w:val="single" w:sz="8" w:space="0" w:color="0070C0"/>
              <w:bottom w:val="single" w:sz="4" w:space="0" w:color="000000"/>
              <w:right w:val="single" w:sz="8" w:space="0" w:color="0070C0"/>
            </w:tcBorders>
            <w:shd w:val="clear" w:color="auto" w:fill="F2F2F2" w:themeFill="background1" w:themeFillShade="F2"/>
            <w:vAlign w:val="center"/>
          </w:tcPr>
          <w:p w14:paraId="6081EE0A" w14:textId="2BF6CE81" w:rsidR="00021A2B" w:rsidRPr="004815C1" w:rsidRDefault="00021A2B" w:rsidP="00021A2B">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w:t>
            </w:r>
          </w:p>
        </w:tc>
        <w:tc>
          <w:tcPr>
            <w:tcW w:w="1267"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7395D23E" w14:textId="25F99820" w:rsidR="00021A2B" w:rsidRPr="004815C1" w:rsidRDefault="00021A2B" w:rsidP="00021A2B">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w:t>
            </w:r>
          </w:p>
        </w:tc>
        <w:tc>
          <w:tcPr>
            <w:tcW w:w="1267"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56350BE5" w14:textId="2A4DA039" w:rsidR="00021A2B" w:rsidRDefault="00021A2B" w:rsidP="00021A2B">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w:t>
            </w:r>
          </w:p>
        </w:tc>
        <w:tc>
          <w:tcPr>
            <w:tcW w:w="1267" w:type="dxa"/>
            <w:tcBorders>
              <w:top w:val="single" w:sz="4" w:space="0" w:color="auto"/>
              <w:left w:val="single" w:sz="8" w:space="0" w:color="0070C0"/>
              <w:bottom w:val="single" w:sz="4" w:space="0" w:color="000000"/>
              <w:right w:val="single" w:sz="12" w:space="0" w:color="000000"/>
            </w:tcBorders>
            <w:shd w:val="clear" w:color="auto" w:fill="00B050"/>
            <w:vAlign w:val="center"/>
          </w:tcPr>
          <w:p w14:paraId="55AF81D8" w14:textId="2FF1B0B8" w:rsidR="00021A2B" w:rsidRPr="004815C1" w:rsidRDefault="00021A2B" w:rsidP="00021A2B">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84%</w:t>
            </w:r>
          </w:p>
        </w:tc>
      </w:tr>
      <w:tr w:rsidR="00021A2B" w:rsidRPr="005D1511" w14:paraId="6AA6017D" w14:textId="77777777" w:rsidTr="0032223B">
        <w:tblPrEx>
          <w:tblBorders>
            <w:top w:val="none" w:sz="0" w:space="0" w:color="auto"/>
          </w:tblBorders>
        </w:tblPrEx>
        <w:trPr>
          <w:jc w:val="center"/>
        </w:trPr>
        <w:tc>
          <w:tcPr>
            <w:tcW w:w="405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48F64856" w14:textId="7BAF8FD3" w:rsidR="00021A2B" w:rsidRPr="004815C1" w:rsidRDefault="00021A2B" w:rsidP="00021A2B">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Provide info on destinations’ protocols</w:t>
            </w:r>
          </w:p>
        </w:tc>
        <w:tc>
          <w:tcPr>
            <w:tcW w:w="1267"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2B41EA07" w14:textId="7E9C2ECB" w:rsidR="00021A2B" w:rsidRPr="004815C1" w:rsidRDefault="00021A2B" w:rsidP="00021A2B">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56%</w:t>
            </w:r>
          </w:p>
        </w:tc>
        <w:tc>
          <w:tcPr>
            <w:tcW w:w="1267"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1ABBDFC5" w14:textId="5DD87300" w:rsidR="00021A2B" w:rsidRPr="004815C1" w:rsidRDefault="00021A2B" w:rsidP="00021A2B">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27%</w:t>
            </w:r>
          </w:p>
        </w:tc>
        <w:tc>
          <w:tcPr>
            <w:tcW w:w="1267" w:type="dxa"/>
            <w:tcBorders>
              <w:top w:val="single" w:sz="4" w:space="0" w:color="auto"/>
              <w:left w:val="single" w:sz="8" w:space="0" w:color="0070C0"/>
              <w:bottom w:val="single" w:sz="4" w:space="0" w:color="000000"/>
              <w:right w:val="single" w:sz="8" w:space="0" w:color="0070C0"/>
            </w:tcBorders>
            <w:shd w:val="clear" w:color="auto" w:fill="F2F2F2" w:themeFill="background1" w:themeFillShade="F2"/>
            <w:vAlign w:val="center"/>
          </w:tcPr>
          <w:p w14:paraId="4F6ACA64" w14:textId="19868E9B" w:rsidR="00021A2B" w:rsidRPr="004815C1" w:rsidRDefault="00021A2B" w:rsidP="00021A2B">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w:t>
            </w:r>
          </w:p>
        </w:tc>
        <w:tc>
          <w:tcPr>
            <w:tcW w:w="1267"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4EE34E32" w14:textId="64CB44AB" w:rsidR="00021A2B" w:rsidRPr="004815C1" w:rsidRDefault="00021A2B" w:rsidP="00021A2B">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w:t>
            </w:r>
          </w:p>
        </w:tc>
        <w:tc>
          <w:tcPr>
            <w:tcW w:w="1267" w:type="dxa"/>
            <w:tcBorders>
              <w:top w:val="single" w:sz="4" w:space="0" w:color="auto"/>
              <w:left w:val="single" w:sz="8" w:space="0" w:color="0070C0"/>
              <w:bottom w:val="single" w:sz="4" w:space="0" w:color="000000"/>
              <w:right w:val="single" w:sz="8" w:space="0" w:color="0070C0"/>
            </w:tcBorders>
            <w:shd w:val="clear" w:color="auto" w:fill="F2DBDB" w:themeFill="accent2" w:themeFillTint="33"/>
          </w:tcPr>
          <w:p w14:paraId="08BC0D91" w14:textId="20949508" w:rsidR="00021A2B" w:rsidRPr="004815C1" w:rsidRDefault="00021A2B" w:rsidP="00021A2B">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w:t>
            </w:r>
          </w:p>
        </w:tc>
        <w:tc>
          <w:tcPr>
            <w:tcW w:w="1267" w:type="dxa"/>
            <w:tcBorders>
              <w:top w:val="single" w:sz="4" w:space="0" w:color="auto"/>
              <w:left w:val="single" w:sz="8" w:space="0" w:color="0070C0"/>
              <w:bottom w:val="single" w:sz="4" w:space="0" w:color="000000"/>
              <w:right w:val="single" w:sz="12" w:space="0" w:color="000000"/>
            </w:tcBorders>
            <w:shd w:val="clear" w:color="auto" w:fill="92D050"/>
            <w:vAlign w:val="center"/>
          </w:tcPr>
          <w:p w14:paraId="013BB546" w14:textId="2C0979DA" w:rsidR="00021A2B" w:rsidRPr="004815C1" w:rsidRDefault="00021A2B" w:rsidP="00021A2B">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75%</w:t>
            </w:r>
          </w:p>
        </w:tc>
      </w:tr>
      <w:tr w:rsidR="00021A2B" w:rsidRPr="005D1511" w14:paraId="604D971A" w14:textId="77777777" w:rsidTr="0032223B">
        <w:tblPrEx>
          <w:tblBorders>
            <w:top w:val="none" w:sz="0" w:space="0" w:color="auto"/>
          </w:tblBorders>
        </w:tblPrEx>
        <w:trPr>
          <w:jc w:val="center"/>
        </w:trPr>
        <w:tc>
          <w:tcPr>
            <w:tcW w:w="405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7D94080D" w14:textId="24B722AE" w:rsidR="00021A2B" w:rsidRPr="004815C1" w:rsidRDefault="00021A2B" w:rsidP="00021A2B">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Allow for physical distancing</w:t>
            </w:r>
          </w:p>
        </w:tc>
        <w:tc>
          <w:tcPr>
            <w:tcW w:w="1267"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3305D8C1" w14:textId="551DBC00" w:rsidR="00021A2B" w:rsidRPr="004815C1" w:rsidRDefault="00021A2B" w:rsidP="00021A2B">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53%</w:t>
            </w:r>
          </w:p>
        </w:tc>
        <w:tc>
          <w:tcPr>
            <w:tcW w:w="1267"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02592BAD" w14:textId="2C7CC966" w:rsidR="00021A2B" w:rsidRPr="004815C1" w:rsidRDefault="00021A2B" w:rsidP="00021A2B">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29%</w:t>
            </w:r>
          </w:p>
        </w:tc>
        <w:tc>
          <w:tcPr>
            <w:tcW w:w="1267" w:type="dxa"/>
            <w:tcBorders>
              <w:top w:val="single" w:sz="4" w:space="0" w:color="auto"/>
              <w:left w:val="single" w:sz="8" w:space="0" w:color="0070C0"/>
              <w:bottom w:val="single" w:sz="4" w:space="0" w:color="000000"/>
              <w:right w:val="single" w:sz="8" w:space="0" w:color="0070C0"/>
            </w:tcBorders>
            <w:shd w:val="clear" w:color="auto" w:fill="F2F2F2" w:themeFill="background1" w:themeFillShade="F2"/>
            <w:vAlign w:val="center"/>
          </w:tcPr>
          <w:p w14:paraId="72926821" w14:textId="25487F95" w:rsidR="00021A2B" w:rsidRPr="004815C1" w:rsidRDefault="00021A2B" w:rsidP="00021A2B">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w:t>
            </w:r>
          </w:p>
        </w:tc>
        <w:tc>
          <w:tcPr>
            <w:tcW w:w="1267"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75B1B6E4" w14:textId="3AA3FF4B" w:rsidR="00021A2B" w:rsidRPr="004815C1" w:rsidRDefault="00021A2B" w:rsidP="00021A2B">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w:t>
            </w:r>
          </w:p>
        </w:tc>
        <w:tc>
          <w:tcPr>
            <w:tcW w:w="1267" w:type="dxa"/>
            <w:tcBorders>
              <w:top w:val="single" w:sz="4" w:space="0" w:color="auto"/>
              <w:left w:val="single" w:sz="8" w:space="0" w:color="0070C0"/>
              <w:bottom w:val="single" w:sz="4" w:space="0" w:color="000000"/>
              <w:right w:val="single" w:sz="8" w:space="0" w:color="0070C0"/>
            </w:tcBorders>
            <w:shd w:val="clear" w:color="auto" w:fill="F2DBDB" w:themeFill="accent2" w:themeFillTint="33"/>
          </w:tcPr>
          <w:p w14:paraId="75F162CE" w14:textId="667441D3" w:rsidR="00021A2B" w:rsidRPr="004815C1" w:rsidRDefault="00021A2B" w:rsidP="00021A2B">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w:t>
            </w:r>
          </w:p>
        </w:tc>
        <w:tc>
          <w:tcPr>
            <w:tcW w:w="1267" w:type="dxa"/>
            <w:tcBorders>
              <w:top w:val="single" w:sz="4" w:space="0" w:color="auto"/>
              <w:left w:val="single" w:sz="8" w:space="0" w:color="0070C0"/>
              <w:bottom w:val="single" w:sz="4" w:space="0" w:color="000000"/>
              <w:right w:val="single" w:sz="12" w:space="0" w:color="000000"/>
            </w:tcBorders>
            <w:shd w:val="clear" w:color="auto" w:fill="92D050"/>
            <w:vAlign w:val="center"/>
          </w:tcPr>
          <w:p w14:paraId="3DC2413D" w14:textId="3E5A1924" w:rsidR="00021A2B" w:rsidRPr="004815C1" w:rsidRDefault="00021A2B" w:rsidP="00021A2B">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73%</w:t>
            </w:r>
          </w:p>
        </w:tc>
      </w:tr>
      <w:tr w:rsidR="00021A2B" w:rsidRPr="005D1511" w14:paraId="6F36C94F" w14:textId="77777777" w:rsidTr="0032223B">
        <w:tblPrEx>
          <w:tblBorders>
            <w:top w:val="none" w:sz="0" w:space="0" w:color="auto"/>
          </w:tblBorders>
        </w:tblPrEx>
        <w:trPr>
          <w:jc w:val="center"/>
        </w:trPr>
        <w:tc>
          <w:tcPr>
            <w:tcW w:w="4058" w:type="dxa"/>
            <w:tcBorders>
              <w:top w:val="single" w:sz="4" w:space="0" w:color="000000"/>
              <w:left w:val="single" w:sz="12" w:space="0" w:color="000000"/>
              <w:bottom w:val="single" w:sz="12" w:space="0" w:color="auto"/>
              <w:right w:val="single" w:sz="18" w:space="0" w:color="0070C0"/>
            </w:tcBorders>
            <w:shd w:val="clear" w:color="auto" w:fill="auto"/>
            <w:vAlign w:val="center"/>
          </w:tcPr>
          <w:p w14:paraId="1BAAA766" w14:textId="33F70E55" w:rsidR="00021A2B" w:rsidRPr="004815C1" w:rsidRDefault="00021A2B" w:rsidP="00021A2B">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Publicly share protocol information</w:t>
            </w:r>
          </w:p>
        </w:tc>
        <w:tc>
          <w:tcPr>
            <w:tcW w:w="1267" w:type="dxa"/>
            <w:tcBorders>
              <w:top w:val="single" w:sz="4" w:space="0" w:color="000000"/>
              <w:left w:val="single" w:sz="18" w:space="0" w:color="0070C0"/>
              <w:bottom w:val="single" w:sz="12" w:space="0" w:color="auto"/>
              <w:right w:val="single" w:sz="8" w:space="0" w:color="0070C0"/>
            </w:tcBorders>
            <w:shd w:val="clear" w:color="auto" w:fill="C2D69B" w:themeFill="accent3" w:themeFillTint="99"/>
            <w:vAlign w:val="center"/>
          </w:tcPr>
          <w:p w14:paraId="7CE4BD8E" w14:textId="763F6E80" w:rsidR="00021A2B" w:rsidRPr="004815C1" w:rsidRDefault="00021A2B" w:rsidP="00021A2B">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56%</w:t>
            </w:r>
          </w:p>
        </w:tc>
        <w:tc>
          <w:tcPr>
            <w:tcW w:w="1267" w:type="dxa"/>
            <w:tcBorders>
              <w:top w:val="single" w:sz="4" w:space="0" w:color="000000"/>
              <w:left w:val="single" w:sz="8" w:space="0" w:color="0070C0"/>
              <w:bottom w:val="single" w:sz="12" w:space="0" w:color="auto"/>
              <w:right w:val="single" w:sz="8" w:space="0" w:color="0070C0"/>
            </w:tcBorders>
            <w:shd w:val="clear" w:color="auto" w:fill="D6E3BC" w:themeFill="accent3" w:themeFillTint="66"/>
            <w:vAlign w:val="center"/>
          </w:tcPr>
          <w:p w14:paraId="6E48F80E" w14:textId="56594773" w:rsidR="00021A2B" w:rsidRPr="004815C1" w:rsidRDefault="00021A2B" w:rsidP="00021A2B">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25%</w:t>
            </w:r>
          </w:p>
        </w:tc>
        <w:tc>
          <w:tcPr>
            <w:tcW w:w="1267" w:type="dxa"/>
            <w:tcBorders>
              <w:top w:val="single" w:sz="4" w:space="0" w:color="000000"/>
              <w:left w:val="single" w:sz="8" w:space="0" w:color="0070C0"/>
              <w:bottom w:val="single" w:sz="12" w:space="0" w:color="auto"/>
              <w:right w:val="single" w:sz="8" w:space="0" w:color="0070C0"/>
            </w:tcBorders>
            <w:shd w:val="clear" w:color="auto" w:fill="F2F2F2" w:themeFill="background1" w:themeFillShade="F2"/>
            <w:vAlign w:val="center"/>
          </w:tcPr>
          <w:p w14:paraId="2842DCF2" w14:textId="7F216407" w:rsidR="00021A2B" w:rsidRPr="004815C1" w:rsidRDefault="00021A2B" w:rsidP="00021A2B">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w:t>
            </w:r>
          </w:p>
        </w:tc>
        <w:tc>
          <w:tcPr>
            <w:tcW w:w="1267" w:type="dxa"/>
            <w:tcBorders>
              <w:top w:val="single" w:sz="4" w:space="0" w:color="000000"/>
              <w:left w:val="single" w:sz="8" w:space="0" w:color="0070C0"/>
              <w:bottom w:val="single" w:sz="12" w:space="0" w:color="auto"/>
              <w:right w:val="single" w:sz="8" w:space="0" w:color="0070C0"/>
            </w:tcBorders>
            <w:shd w:val="clear" w:color="auto" w:fill="F2DBDB" w:themeFill="accent2" w:themeFillTint="33"/>
            <w:vAlign w:val="center"/>
          </w:tcPr>
          <w:p w14:paraId="28230316" w14:textId="19E9279F" w:rsidR="00021A2B" w:rsidRPr="004815C1" w:rsidRDefault="00021A2B" w:rsidP="00021A2B">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w:t>
            </w:r>
          </w:p>
        </w:tc>
        <w:tc>
          <w:tcPr>
            <w:tcW w:w="1267" w:type="dxa"/>
            <w:tcBorders>
              <w:top w:val="single" w:sz="4" w:space="0" w:color="000000"/>
              <w:left w:val="single" w:sz="8" w:space="0" w:color="0070C0"/>
              <w:bottom w:val="single" w:sz="12" w:space="0" w:color="auto"/>
              <w:right w:val="single" w:sz="8" w:space="0" w:color="0070C0"/>
            </w:tcBorders>
            <w:shd w:val="clear" w:color="auto" w:fill="F2DBDB" w:themeFill="accent2" w:themeFillTint="33"/>
          </w:tcPr>
          <w:p w14:paraId="689CA189" w14:textId="77173621" w:rsidR="00021A2B" w:rsidRPr="004815C1" w:rsidRDefault="00021A2B" w:rsidP="00021A2B">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w:t>
            </w:r>
          </w:p>
        </w:tc>
        <w:tc>
          <w:tcPr>
            <w:tcW w:w="1267" w:type="dxa"/>
            <w:tcBorders>
              <w:top w:val="single" w:sz="4" w:space="0" w:color="000000"/>
              <w:left w:val="single" w:sz="8" w:space="0" w:color="0070C0"/>
              <w:bottom w:val="single" w:sz="12" w:space="0" w:color="auto"/>
              <w:right w:val="single" w:sz="12" w:space="0" w:color="000000"/>
            </w:tcBorders>
            <w:shd w:val="clear" w:color="auto" w:fill="92D050"/>
            <w:vAlign w:val="center"/>
          </w:tcPr>
          <w:p w14:paraId="623A3CAE" w14:textId="5F8BA7A0" w:rsidR="00021A2B" w:rsidRPr="004815C1" w:rsidRDefault="00021A2B" w:rsidP="00021A2B">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71%</w:t>
            </w:r>
          </w:p>
        </w:tc>
      </w:tr>
    </w:tbl>
    <w:p w14:paraId="23D5BD55" w14:textId="77777777" w:rsidR="00D9695B" w:rsidRDefault="00D9695B" w:rsidP="00021A2B">
      <w:pPr>
        <w:spacing w:after="0" w:line="240" w:lineRule="auto"/>
        <w:contextualSpacing/>
        <w:mirrorIndents/>
        <w:rPr>
          <w:rFonts w:ascii="Verdana" w:hAnsi="Verdana"/>
          <w:sz w:val="20"/>
          <w:szCs w:val="20"/>
        </w:rPr>
      </w:pPr>
      <w:r>
        <w:rPr>
          <w:rFonts w:ascii="Verdana" w:hAnsi="Verdana"/>
          <w:sz w:val="16"/>
          <w:szCs w:val="16"/>
        </w:rPr>
        <w:t>Morning Consult,</w:t>
      </w:r>
      <w:r w:rsidRPr="00E7004E">
        <w:rPr>
          <w:rFonts w:ascii="Verdana" w:hAnsi="Verdana"/>
          <w:sz w:val="16"/>
          <w:szCs w:val="16"/>
        </w:rPr>
        <w:t xml:space="preserve"> </w:t>
      </w:r>
      <w:r>
        <w:rPr>
          <w:rFonts w:ascii="Verdana" w:hAnsi="Verdana"/>
          <w:sz w:val="16"/>
          <w:szCs w:val="16"/>
        </w:rPr>
        <w:t>December 2021</w:t>
      </w:r>
      <w:r w:rsidRPr="00E7004E">
        <w:rPr>
          <w:rFonts w:ascii="Verdana" w:hAnsi="Verdana"/>
          <w:sz w:val="16"/>
          <w:szCs w:val="16"/>
        </w:rPr>
        <w:tab/>
      </w:r>
    </w:p>
    <w:p w14:paraId="7126E170" w14:textId="77777777" w:rsidR="002B758A" w:rsidRDefault="002B758A" w:rsidP="00DE7192">
      <w:pPr>
        <w:spacing w:after="0" w:line="240" w:lineRule="auto"/>
        <w:contextualSpacing/>
        <w:mirrorIndents/>
        <w:rPr>
          <w:rFonts w:ascii="Verdana" w:hAnsi="Verdana"/>
          <w:sz w:val="20"/>
          <w:szCs w:val="20"/>
        </w:rPr>
      </w:pPr>
    </w:p>
    <w:p w14:paraId="381C91D1" w14:textId="7BA385A9" w:rsidR="00DE7192" w:rsidRPr="003B576E" w:rsidRDefault="00DE7192" w:rsidP="003B576E">
      <w:pPr>
        <w:spacing w:after="0" w:line="240" w:lineRule="auto"/>
        <w:contextualSpacing/>
        <w:mirrorIndents/>
        <w:jc w:val="center"/>
        <w:rPr>
          <w:rFonts w:ascii="Verdana" w:hAnsi="Verdana"/>
          <w:b/>
          <w:bCs/>
          <w:color w:val="0070C0"/>
          <w:sz w:val="20"/>
          <w:szCs w:val="20"/>
        </w:rPr>
      </w:pPr>
      <w:r w:rsidRPr="003B576E">
        <w:rPr>
          <w:rFonts w:ascii="Verdana" w:hAnsi="Verdana"/>
          <w:b/>
          <w:bCs/>
          <w:color w:val="0070C0"/>
          <w:sz w:val="20"/>
          <w:szCs w:val="20"/>
        </w:rPr>
        <w:t>More Travelers’ Insights</w:t>
      </w:r>
    </w:p>
    <w:p w14:paraId="3B12E115" w14:textId="7194379D" w:rsidR="00DE7192" w:rsidRDefault="00DE7192" w:rsidP="00DE7192">
      <w:pPr>
        <w:spacing w:after="0" w:line="240" w:lineRule="auto"/>
        <w:contextualSpacing/>
        <w:mirrorIndents/>
        <w:rPr>
          <w:rFonts w:ascii="Verdana" w:hAnsi="Verdana"/>
          <w:sz w:val="20"/>
          <w:szCs w:val="20"/>
        </w:rPr>
      </w:pPr>
    </w:p>
    <w:p w14:paraId="5E267DBE" w14:textId="52A4C677" w:rsidR="003B576E" w:rsidRDefault="003B576E" w:rsidP="00DE7192">
      <w:pPr>
        <w:spacing w:after="0" w:line="240" w:lineRule="auto"/>
        <w:contextualSpacing/>
        <w:mirrorIndents/>
        <w:rPr>
          <w:rFonts w:ascii="Verdana" w:hAnsi="Verdana"/>
          <w:sz w:val="20"/>
          <w:szCs w:val="20"/>
        </w:rPr>
      </w:pPr>
      <w:r>
        <w:rPr>
          <w:rFonts w:ascii="Verdana" w:hAnsi="Verdana"/>
          <w:sz w:val="20"/>
          <w:szCs w:val="20"/>
        </w:rPr>
        <w:t xml:space="preserve">Younger travelers (18–35) are generally leading the </w:t>
      </w:r>
      <w:r w:rsidR="006248CD">
        <w:rPr>
          <w:rFonts w:ascii="Verdana" w:hAnsi="Verdana"/>
          <w:sz w:val="20"/>
          <w:szCs w:val="20"/>
        </w:rPr>
        <w:t xml:space="preserve">travel industry’s </w:t>
      </w:r>
      <w:r>
        <w:rPr>
          <w:rFonts w:ascii="Verdana" w:hAnsi="Verdana"/>
          <w:sz w:val="20"/>
          <w:szCs w:val="20"/>
        </w:rPr>
        <w:t xml:space="preserve">recovery </w:t>
      </w:r>
      <w:r w:rsidR="006248CD">
        <w:rPr>
          <w:rFonts w:ascii="Verdana" w:hAnsi="Verdana"/>
          <w:sz w:val="20"/>
          <w:szCs w:val="20"/>
        </w:rPr>
        <w:t>and, according to Contiki, an online booking agency catering to young adults, younger travelers are more likely to book beach vacations and European and Asian and African destinations.</w:t>
      </w:r>
    </w:p>
    <w:p w14:paraId="343CE633" w14:textId="1F580C85" w:rsidR="003B576E" w:rsidRDefault="003B576E" w:rsidP="00DE7192">
      <w:pPr>
        <w:spacing w:after="0" w:line="240" w:lineRule="auto"/>
        <w:contextualSpacing/>
        <w:mirrorIndents/>
        <w:rPr>
          <w:rFonts w:ascii="Verdana" w:hAnsi="Verdana"/>
          <w:sz w:val="20"/>
          <w:szCs w:val="20"/>
        </w:rPr>
      </w:pPr>
    </w:p>
    <w:p w14:paraId="0FE50391" w14:textId="20B46CD2" w:rsidR="003B576E" w:rsidRPr="00DE7192" w:rsidRDefault="006248CD" w:rsidP="00DE7192">
      <w:pPr>
        <w:spacing w:after="0" w:line="240" w:lineRule="auto"/>
        <w:contextualSpacing/>
        <w:mirrorIndents/>
        <w:rPr>
          <w:rFonts w:ascii="Verdana" w:hAnsi="Verdana"/>
          <w:sz w:val="20"/>
          <w:szCs w:val="20"/>
        </w:rPr>
      </w:pPr>
      <w:r>
        <w:rPr>
          <w:rFonts w:ascii="Verdana" w:hAnsi="Verdana"/>
          <w:sz w:val="20"/>
          <w:szCs w:val="20"/>
        </w:rPr>
        <w:t xml:space="preserve">Travel agencies are reporting a few interesting trends among younger adults, such as being significantly influenced by travel information on social media and many are </w:t>
      </w:r>
      <w:r w:rsidR="0076361B">
        <w:rPr>
          <w:rFonts w:ascii="Verdana" w:hAnsi="Verdana"/>
          <w:sz w:val="20"/>
          <w:szCs w:val="20"/>
        </w:rPr>
        <w:t>booking basic transportation and accommodations and using the savings for other travel expenses.</w:t>
      </w:r>
    </w:p>
    <w:p w14:paraId="5E51BA85" w14:textId="44BF7B2C" w:rsidR="00DE7192" w:rsidRDefault="00DE7192" w:rsidP="00DE7192">
      <w:pPr>
        <w:spacing w:after="0" w:line="240" w:lineRule="auto"/>
        <w:contextualSpacing/>
        <w:mirrorIndents/>
        <w:rPr>
          <w:rFonts w:ascii="Verdana" w:hAnsi="Verdana"/>
          <w:sz w:val="20"/>
          <w:szCs w:val="20"/>
        </w:rPr>
      </w:pPr>
    </w:p>
    <w:p w14:paraId="18A883D9" w14:textId="2B85D72D" w:rsidR="0076361B" w:rsidRDefault="0076361B" w:rsidP="00DE7192">
      <w:pPr>
        <w:spacing w:after="0" w:line="240" w:lineRule="auto"/>
        <w:contextualSpacing/>
        <w:mirrorIndents/>
        <w:rPr>
          <w:rFonts w:ascii="Verdana" w:hAnsi="Verdana"/>
          <w:sz w:val="20"/>
          <w:szCs w:val="20"/>
        </w:rPr>
      </w:pPr>
      <w:r>
        <w:rPr>
          <w:rFonts w:ascii="Verdana" w:hAnsi="Verdana"/>
          <w:sz w:val="20"/>
          <w:szCs w:val="20"/>
        </w:rPr>
        <w:t>A Q3 2021 survey from Fluent found travelers (of all ages) are more likely to book/purchase a hotel accommodation on their phone</w:t>
      </w:r>
      <w:r w:rsidR="009D021F">
        <w:rPr>
          <w:rFonts w:ascii="Verdana" w:hAnsi="Verdana"/>
          <w:sz w:val="20"/>
          <w:szCs w:val="20"/>
        </w:rPr>
        <w:t xml:space="preserve"> at 15%</w:t>
      </w:r>
      <w:r>
        <w:rPr>
          <w:rFonts w:ascii="Verdana" w:hAnsi="Verdana"/>
          <w:sz w:val="20"/>
          <w:szCs w:val="20"/>
        </w:rPr>
        <w:t>, with a plane ticket second at 14%, followed by travel package (10%), cruise (7%) and other travel services (7%).</w:t>
      </w:r>
    </w:p>
    <w:p w14:paraId="332F379F" w14:textId="2084CC93" w:rsidR="0076361B" w:rsidRDefault="0076361B" w:rsidP="00DE7192">
      <w:pPr>
        <w:spacing w:after="0" w:line="240" w:lineRule="auto"/>
        <w:contextualSpacing/>
        <w:mirrorIndents/>
        <w:rPr>
          <w:rFonts w:ascii="Verdana" w:hAnsi="Verdana"/>
          <w:sz w:val="20"/>
          <w:szCs w:val="20"/>
        </w:rPr>
      </w:pPr>
    </w:p>
    <w:p w14:paraId="0D704C55" w14:textId="77777777" w:rsidR="0076361B" w:rsidRDefault="0076361B" w:rsidP="0076361B">
      <w:pPr>
        <w:spacing w:after="0" w:line="240" w:lineRule="auto"/>
        <w:contextualSpacing/>
        <w:mirrorIndents/>
        <w:jc w:val="center"/>
        <w:rPr>
          <w:b/>
          <w:bCs/>
          <w:sz w:val="20"/>
          <w:szCs w:val="20"/>
        </w:rPr>
      </w:pPr>
      <w:r>
        <w:rPr>
          <w:b/>
          <w:bCs/>
          <w:sz w:val="20"/>
          <w:szCs w:val="20"/>
        </w:rPr>
        <w:t xml:space="preserve">Top Five Reasons Travelers Would Feel More </w:t>
      </w:r>
    </w:p>
    <w:p w14:paraId="265ED284" w14:textId="7CACD4E5" w:rsidR="0076361B" w:rsidRPr="005D1511" w:rsidRDefault="0076361B" w:rsidP="0076361B">
      <w:pPr>
        <w:spacing w:after="0" w:line="240" w:lineRule="auto"/>
        <w:contextualSpacing/>
        <w:mirrorIndents/>
        <w:jc w:val="center"/>
        <w:rPr>
          <w:b/>
          <w:bCs/>
          <w:sz w:val="20"/>
          <w:szCs w:val="20"/>
        </w:rPr>
      </w:pPr>
      <w:r>
        <w:rPr>
          <w:b/>
          <w:bCs/>
          <w:sz w:val="20"/>
          <w:szCs w:val="20"/>
        </w:rPr>
        <w:t>Negatively About an Airline</w:t>
      </w:r>
      <w:r w:rsidRPr="005D1511">
        <w:rPr>
          <w:b/>
          <w:bCs/>
          <w:sz w:val="20"/>
          <w:szCs w:val="20"/>
        </w:rPr>
        <w:t xml:space="preserve">, </w:t>
      </w:r>
      <w:r>
        <w:rPr>
          <w:b/>
          <w:bCs/>
          <w:sz w:val="20"/>
          <w:szCs w:val="20"/>
        </w:rPr>
        <w:t xml:space="preserve">October </w:t>
      </w:r>
      <w:r w:rsidRPr="005D1511">
        <w:rPr>
          <w:b/>
          <w:bCs/>
          <w:sz w:val="20"/>
          <w:szCs w:val="20"/>
        </w:rPr>
        <w:t>202</w:t>
      </w:r>
      <w:r>
        <w:rPr>
          <w:b/>
          <w:bCs/>
          <w:sz w:val="20"/>
          <w:szCs w:val="20"/>
        </w:rPr>
        <w:t>1</w:t>
      </w:r>
    </w:p>
    <w:tbl>
      <w:tblPr>
        <w:tblW w:w="10385"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7793"/>
        <w:gridCol w:w="1296"/>
        <w:gridCol w:w="1296"/>
      </w:tblGrid>
      <w:tr w:rsidR="0076361B" w:rsidRPr="005D1511" w14:paraId="694D718E" w14:textId="77777777" w:rsidTr="00FC4390">
        <w:trPr>
          <w:jc w:val="center"/>
        </w:trPr>
        <w:tc>
          <w:tcPr>
            <w:tcW w:w="7793"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1EBEC641" w14:textId="5692D954" w:rsidR="0076361B" w:rsidRPr="004815C1" w:rsidRDefault="0076361B" w:rsidP="009777BD">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Reason</w:t>
            </w:r>
          </w:p>
        </w:tc>
        <w:tc>
          <w:tcPr>
            <w:tcW w:w="1296"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17C87D37" w14:textId="5739FB21" w:rsidR="0076361B" w:rsidRPr="004815C1" w:rsidRDefault="0076361B" w:rsidP="009777BD">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Much More</w:t>
            </w:r>
          </w:p>
        </w:tc>
        <w:tc>
          <w:tcPr>
            <w:tcW w:w="1296"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32A1191E" w14:textId="6E183477" w:rsidR="0076361B" w:rsidRPr="004815C1" w:rsidRDefault="0076361B" w:rsidP="009777BD">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Somewhat More</w:t>
            </w:r>
          </w:p>
        </w:tc>
      </w:tr>
      <w:tr w:rsidR="0076361B" w:rsidRPr="005D1511" w14:paraId="608B07FA" w14:textId="77777777" w:rsidTr="00FC4390">
        <w:tblPrEx>
          <w:tblBorders>
            <w:top w:val="none" w:sz="0" w:space="0" w:color="auto"/>
          </w:tblBorders>
        </w:tblPrEx>
        <w:trPr>
          <w:jc w:val="center"/>
        </w:trPr>
        <w:tc>
          <w:tcPr>
            <w:tcW w:w="7793"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5B0A56BC" w14:textId="4C31F9AF" w:rsidR="0076361B" w:rsidRPr="004815C1" w:rsidRDefault="0076361B"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A flight attendant</w:t>
            </w:r>
            <w:r w:rsidR="00FC4390">
              <w:rPr>
                <w:rFonts w:ascii="Verdana" w:eastAsia="Times New Roman" w:hAnsi="Verdana"/>
                <w:sz w:val="20"/>
                <w:szCs w:val="20"/>
              </w:rPr>
              <w:t xml:space="preserve"> behaving inappropriately</w:t>
            </w:r>
          </w:p>
        </w:tc>
        <w:tc>
          <w:tcPr>
            <w:tcW w:w="1296" w:type="dxa"/>
            <w:tcBorders>
              <w:top w:val="single" w:sz="18" w:space="0" w:color="C0504D" w:themeColor="accent2"/>
              <w:left w:val="single" w:sz="18" w:space="0" w:color="0070C0"/>
              <w:bottom w:val="single" w:sz="4" w:space="0" w:color="auto"/>
              <w:right w:val="single" w:sz="8" w:space="0" w:color="0070C0"/>
            </w:tcBorders>
            <w:shd w:val="clear" w:color="auto" w:fill="D99594" w:themeFill="accent2" w:themeFillTint="99"/>
            <w:vAlign w:val="center"/>
          </w:tcPr>
          <w:p w14:paraId="36AE57B1" w14:textId="2D4B450D" w:rsidR="0076361B" w:rsidRPr="004815C1" w:rsidRDefault="00FC4390"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20%</w:t>
            </w:r>
          </w:p>
        </w:tc>
        <w:tc>
          <w:tcPr>
            <w:tcW w:w="1296" w:type="dxa"/>
            <w:tcBorders>
              <w:top w:val="single" w:sz="18" w:space="0" w:color="C0504D" w:themeColor="accent2"/>
              <w:left w:val="single" w:sz="8" w:space="0" w:color="0070C0"/>
              <w:bottom w:val="single" w:sz="4" w:space="0" w:color="auto"/>
              <w:right w:val="single" w:sz="12" w:space="0" w:color="000000"/>
            </w:tcBorders>
            <w:shd w:val="clear" w:color="auto" w:fill="FF0000"/>
            <w:vAlign w:val="center"/>
          </w:tcPr>
          <w:p w14:paraId="79C6F3FC" w14:textId="4549474F" w:rsidR="0076361B" w:rsidRPr="004815C1" w:rsidRDefault="00FC4390" w:rsidP="009777BD">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32%</w:t>
            </w:r>
          </w:p>
        </w:tc>
      </w:tr>
      <w:tr w:rsidR="0076361B" w:rsidRPr="005D1511" w14:paraId="3CBD5D0C" w14:textId="77777777" w:rsidTr="00FC4390">
        <w:tblPrEx>
          <w:tblBorders>
            <w:top w:val="none" w:sz="0" w:space="0" w:color="auto"/>
          </w:tblBorders>
        </w:tblPrEx>
        <w:trPr>
          <w:jc w:val="center"/>
        </w:trPr>
        <w:tc>
          <w:tcPr>
            <w:tcW w:w="779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50BDF549" w14:textId="0ABD153E" w:rsidR="0076361B" w:rsidRPr="00722E05" w:rsidRDefault="00FC4390"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Many flight cancellations for non-weather-related reasons</w:t>
            </w:r>
          </w:p>
        </w:tc>
        <w:tc>
          <w:tcPr>
            <w:tcW w:w="1296" w:type="dxa"/>
            <w:tcBorders>
              <w:top w:val="single" w:sz="4" w:space="0" w:color="auto"/>
              <w:left w:val="single" w:sz="18" w:space="0" w:color="0070C0"/>
              <w:bottom w:val="single" w:sz="4" w:space="0" w:color="000000"/>
              <w:right w:val="single" w:sz="8" w:space="0" w:color="0070C0"/>
            </w:tcBorders>
            <w:shd w:val="clear" w:color="auto" w:fill="D99594" w:themeFill="accent2" w:themeFillTint="99"/>
            <w:vAlign w:val="center"/>
          </w:tcPr>
          <w:p w14:paraId="2277C7D7" w14:textId="414394C7" w:rsidR="0076361B" w:rsidRPr="004815C1" w:rsidRDefault="00FC4390"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22%</w:t>
            </w:r>
          </w:p>
        </w:tc>
        <w:tc>
          <w:tcPr>
            <w:tcW w:w="1296" w:type="dxa"/>
            <w:tcBorders>
              <w:top w:val="single" w:sz="4" w:space="0" w:color="auto"/>
              <w:left w:val="single" w:sz="8" w:space="0" w:color="0070C0"/>
              <w:bottom w:val="single" w:sz="4" w:space="0" w:color="000000"/>
              <w:right w:val="single" w:sz="12" w:space="0" w:color="000000"/>
            </w:tcBorders>
            <w:shd w:val="clear" w:color="auto" w:fill="FF0000"/>
            <w:vAlign w:val="center"/>
          </w:tcPr>
          <w:p w14:paraId="095C8094" w14:textId="72A4510B" w:rsidR="0076361B" w:rsidRPr="004815C1" w:rsidRDefault="00FC4390"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28%</w:t>
            </w:r>
          </w:p>
        </w:tc>
      </w:tr>
      <w:tr w:rsidR="0076361B" w:rsidRPr="005D1511" w14:paraId="676CF7BC" w14:textId="77777777" w:rsidTr="00FC4390">
        <w:tblPrEx>
          <w:tblBorders>
            <w:top w:val="none" w:sz="0" w:space="0" w:color="auto"/>
          </w:tblBorders>
        </w:tblPrEx>
        <w:trPr>
          <w:jc w:val="center"/>
        </w:trPr>
        <w:tc>
          <w:tcPr>
            <w:tcW w:w="779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47A76070" w14:textId="1CC9CD1E" w:rsidR="0076361B" w:rsidRPr="004815C1" w:rsidRDefault="00FC4390"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An airline employee voicing a political opinion the opposite of a customer’s</w:t>
            </w:r>
          </w:p>
        </w:tc>
        <w:tc>
          <w:tcPr>
            <w:tcW w:w="1296" w:type="dxa"/>
            <w:tcBorders>
              <w:top w:val="single" w:sz="4" w:space="0" w:color="auto"/>
              <w:left w:val="single" w:sz="18" w:space="0" w:color="0070C0"/>
              <w:bottom w:val="single" w:sz="4" w:space="0" w:color="000000"/>
              <w:right w:val="single" w:sz="8" w:space="0" w:color="0070C0"/>
            </w:tcBorders>
            <w:shd w:val="clear" w:color="auto" w:fill="E5B8B7" w:themeFill="accent2" w:themeFillTint="66"/>
            <w:vAlign w:val="center"/>
          </w:tcPr>
          <w:p w14:paraId="7B2B82AC" w14:textId="3EDAD1C9" w:rsidR="0076361B" w:rsidRPr="004815C1" w:rsidRDefault="00FC4390" w:rsidP="009777BD">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13%</w:t>
            </w:r>
          </w:p>
        </w:tc>
        <w:tc>
          <w:tcPr>
            <w:tcW w:w="1296" w:type="dxa"/>
            <w:tcBorders>
              <w:top w:val="single" w:sz="4" w:space="0" w:color="auto"/>
              <w:left w:val="single" w:sz="8" w:space="0" w:color="0070C0"/>
              <w:bottom w:val="single" w:sz="4" w:space="0" w:color="000000"/>
              <w:right w:val="single" w:sz="12" w:space="0" w:color="000000"/>
            </w:tcBorders>
            <w:shd w:val="clear" w:color="auto" w:fill="E5B8B7" w:themeFill="accent2" w:themeFillTint="66"/>
            <w:vAlign w:val="center"/>
          </w:tcPr>
          <w:p w14:paraId="680D75CC" w14:textId="76072DFC" w:rsidR="0076361B" w:rsidRPr="004815C1" w:rsidRDefault="00FC4390"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19%</w:t>
            </w:r>
          </w:p>
        </w:tc>
      </w:tr>
      <w:tr w:rsidR="0076361B" w:rsidRPr="005D1511" w14:paraId="54C7CE3A" w14:textId="77777777" w:rsidTr="00FC4390">
        <w:tblPrEx>
          <w:tblBorders>
            <w:top w:val="none" w:sz="0" w:space="0" w:color="auto"/>
          </w:tblBorders>
        </w:tblPrEx>
        <w:trPr>
          <w:jc w:val="center"/>
        </w:trPr>
        <w:tc>
          <w:tcPr>
            <w:tcW w:w="779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5A68E553" w14:textId="0D5E17E4" w:rsidR="0076361B" w:rsidRPr="004815C1" w:rsidRDefault="00FC4390"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Mandated vaccinations for all domestic passengers</w:t>
            </w:r>
          </w:p>
        </w:tc>
        <w:tc>
          <w:tcPr>
            <w:tcW w:w="1296" w:type="dxa"/>
            <w:tcBorders>
              <w:top w:val="single" w:sz="4" w:space="0" w:color="auto"/>
              <w:left w:val="single" w:sz="18" w:space="0" w:color="0070C0"/>
              <w:bottom w:val="single" w:sz="4" w:space="0" w:color="000000"/>
              <w:right w:val="single" w:sz="8" w:space="0" w:color="0070C0"/>
            </w:tcBorders>
            <w:shd w:val="clear" w:color="auto" w:fill="E5B8B7" w:themeFill="accent2" w:themeFillTint="66"/>
            <w:vAlign w:val="center"/>
          </w:tcPr>
          <w:p w14:paraId="05328EED" w14:textId="6DA0ECD4" w:rsidR="0076361B" w:rsidRPr="004815C1" w:rsidRDefault="00FC4390" w:rsidP="009777BD">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17%</w:t>
            </w:r>
          </w:p>
        </w:tc>
        <w:tc>
          <w:tcPr>
            <w:tcW w:w="1296" w:type="dxa"/>
            <w:tcBorders>
              <w:top w:val="single" w:sz="4" w:space="0" w:color="auto"/>
              <w:left w:val="single" w:sz="8" w:space="0" w:color="0070C0"/>
              <w:bottom w:val="single" w:sz="4" w:space="0" w:color="000000"/>
              <w:right w:val="single" w:sz="12" w:space="0" w:color="000000"/>
            </w:tcBorders>
            <w:shd w:val="clear" w:color="auto" w:fill="F2DBDB" w:themeFill="accent2" w:themeFillTint="33"/>
            <w:vAlign w:val="center"/>
          </w:tcPr>
          <w:p w14:paraId="7E992906" w14:textId="13A244E3" w:rsidR="0076361B" w:rsidRPr="004815C1" w:rsidRDefault="00FC4390"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w:t>
            </w:r>
          </w:p>
        </w:tc>
      </w:tr>
      <w:tr w:rsidR="0076361B" w:rsidRPr="005D1511" w14:paraId="55DBDD89" w14:textId="77777777" w:rsidTr="00FC4390">
        <w:tblPrEx>
          <w:tblBorders>
            <w:top w:val="none" w:sz="0" w:space="0" w:color="auto"/>
          </w:tblBorders>
        </w:tblPrEx>
        <w:trPr>
          <w:jc w:val="center"/>
        </w:trPr>
        <w:tc>
          <w:tcPr>
            <w:tcW w:w="7793" w:type="dxa"/>
            <w:tcBorders>
              <w:top w:val="single" w:sz="4" w:space="0" w:color="000000"/>
              <w:left w:val="single" w:sz="12" w:space="0" w:color="000000"/>
              <w:bottom w:val="single" w:sz="12" w:space="0" w:color="auto"/>
              <w:right w:val="single" w:sz="18" w:space="0" w:color="0070C0"/>
            </w:tcBorders>
            <w:shd w:val="clear" w:color="auto" w:fill="auto"/>
            <w:vAlign w:val="center"/>
          </w:tcPr>
          <w:p w14:paraId="103F7B70" w14:textId="6B058180" w:rsidR="0076361B" w:rsidRPr="004815C1" w:rsidRDefault="00FC4390"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Mandate vaccinations for all airline employees</w:t>
            </w:r>
          </w:p>
        </w:tc>
        <w:tc>
          <w:tcPr>
            <w:tcW w:w="1296" w:type="dxa"/>
            <w:tcBorders>
              <w:top w:val="single" w:sz="4" w:space="0" w:color="000000"/>
              <w:left w:val="single" w:sz="18" w:space="0" w:color="0070C0"/>
              <w:bottom w:val="single" w:sz="12" w:space="0" w:color="auto"/>
              <w:right w:val="single" w:sz="8" w:space="0" w:color="0070C0"/>
            </w:tcBorders>
            <w:shd w:val="clear" w:color="auto" w:fill="E5B8B7" w:themeFill="accent2" w:themeFillTint="66"/>
            <w:vAlign w:val="center"/>
          </w:tcPr>
          <w:p w14:paraId="6E6F2E88" w14:textId="3EEB13B9" w:rsidR="0076361B" w:rsidRPr="004815C1" w:rsidRDefault="00FC4390"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w:t>
            </w:r>
          </w:p>
        </w:tc>
        <w:tc>
          <w:tcPr>
            <w:tcW w:w="1296" w:type="dxa"/>
            <w:tcBorders>
              <w:top w:val="single" w:sz="4" w:space="0" w:color="000000"/>
              <w:left w:val="single" w:sz="8" w:space="0" w:color="0070C0"/>
              <w:bottom w:val="single" w:sz="12" w:space="0" w:color="auto"/>
              <w:right w:val="single" w:sz="12" w:space="0" w:color="000000"/>
            </w:tcBorders>
            <w:shd w:val="clear" w:color="auto" w:fill="F2DBDB" w:themeFill="accent2" w:themeFillTint="33"/>
            <w:vAlign w:val="center"/>
          </w:tcPr>
          <w:p w14:paraId="7BCBD5F4" w14:textId="20D4DD69" w:rsidR="0076361B" w:rsidRPr="004815C1" w:rsidRDefault="00FC4390"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w:t>
            </w:r>
          </w:p>
        </w:tc>
      </w:tr>
    </w:tbl>
    <w:p w14:paraId="6ECEC02F" w14:textId="77777777" w:rsidR="0076361B" w:rsidRDefault="0076361B" w:rsidP="0076361B">
      <w:pPr>
        <w:spacing w:after="0" w:line="240" w:lineRule="auto"/>
        <w:contextualSpacing/>
        <w:mirrorIndents/>
        <w:rPr>
          <w:rFonts w:ascii="Verdana" w:hAnsi="Verdana"/>
          <w:sz w:val="20"/>
          <w:szCs w:val="20"/>
        </w:rPr>
      </w:pPr>
      <w:r>
        <w:rPr>
          <w:rFonts w:ascii="Verdana" w:hAnsi="Verdana"/>
          <w:sz w:val="16"/>
          <w:szCs w:val="16"/>
        </w:rPr>
        <w:t>Morning Consult,</w:t>
      </w:r>
      <w:r w:rsidRPr="00E7004E">
        <w:rPr>
          <w:rFonts w:ascii="Verdana" w:hAnsi="Verdana"/>
          <w:sz w:val="16"/>
          <w:szCs w:val="16"/>
        </w:rPr>
        <w:t xml:space="preserve"> </w:t>
      </w:r>
      <w:r>
        <w:rPr>
          <w:rFonts w:ascii="Verdana" w:hAnsi="Verdana"/>
          <w:sz w:val="16"/>
          <w:szCs w:val="16"/>
        </w:rPr>
        <w:t>December 2021</w:t>
      </w:r>
      <w:r w:rsidRPr="00E7004E">
        <w:rPr>
          <w:rFonts w:ascii="Verdana" w:hAnsi="Verdana"/>
          <w:sz w:val="16"/>
          <w:szCs w:val="16"/>
        </w:rPr>
        <w:tab/>
      </w:r>
    </w:p>
    <w:p w14:paraId="006D5CA2" w14:textId="6DD4D93C" w:rsidR="00DE7192" w:rsidRPr="00B25907" w:rsidRDefault="00DE7192" w:rsidP="00B25907">
      <w:pPr>
        <w:spacing w:after="0" w:line="240" w:lineRule="auto"/>
        <w:contextualSpacing/>
        <w:mirrorIndents/>
        <w:jc w:val="center"/>
        <w:rPr>
          <w:rFonts w:ascii="Verdana" w:hAnsi="Verdana"/>
          <w:b/>
          <w:bCs/>
          <w:color w:val="0070C0"/>
          <w:sz w:val="20"/>
          <w:szCs w:val="20"/>
        </w:rPr>
      </w:pPr>
      <w:r w:rsidRPr="00B25907">
        <w:rPr>
          <w:rFonts w:ascii="Verdana" w:hAnsi="Verdana"/>
          <w:b/>
          <w:bCs/>
          <w:color w:val="0070C0"/>
          <w:sz w:val="20"/>
          <w:szCs w:val="20"/>
        </w:rPr>
        <w:lastRenderedPageBreak/>
        <w:t>Domestic Travel Insights</w:t>
      </w:r>
    </w:p>
    <w:p w14:paraId="7E875DEF" w14:textId="77777777" w:rsidR="00DE7192" w:rsidRPr="00DE7192" w:rsidRDefault="00DE7192" w:rsidP="00DE7192">
      <w:pPr>
        <w:spacing w:after="0" w:line="240" w:lineRule="auto"/>
        <w:contextualSpacing/>
        <w:mirrorIndents/>
        <w:rPr>
          <w:rFonts w:ascii="Verdana" w:hAnsi="Verdana"/>
          <w:sz w:val="20"/>
          <w:szCs w:val="20"/>
        </w:rPr>
      </w:pPr>
    </w:p>
    <w:p w14:paraId="0E150520" w14:textId="299CAC49" w:rsidR="00B25907" w:rsidRDefault="000F1508" w:rsidP="00DE7192">
      <w:pPr>
        <w:spacing w:after="0" w:line="240" w:lineRule="auto"/>
        <w:contextualSpacing/>
        <w:mirrorIndents/>
        <w:rPr>
          <w:rFonts w:ascii="Verdana" w:hAnsi="Verdana"/>
          <w:sz w:val="20"/>
          <w:szCs w:val="20"/>
        </w:rPr>
      </w:pPr>
      <w:r>
        <w:rPr>
          <w:rFonts w:ascii="Verdana" w:hAnsi="Verdana"/>
          <w:sz w:val="20"/>
          <w:szCs w:val="20"/>
        </w:rPr>
        <w:t>The U.S. Travel Association’s Fall 2021 Travel Forecast states the $702 billion in total domestic leisure travel during 2021 increased 26.6% YOY and exceeded the 23.2% decrease in 2020 domestic leisure travel and was a 97% share of 2019’s.</w:t>
      </w:r>
    </w:p>
    <w:p w14:paraId="7A8A3ABE" w14:textId="23FC7D24" w:rsidR="000F1508" w:rsidRDefault="000F1508" w:rsidP="00DE7192">
      <w:pPr>
        <w:spacing w:after="0" w:line="240" w:lineRule="auto"/>
        <w:contextualSpacing/>
        <w:mirrorIndents/>
        <w:rPr>
          <w:rFonts w:ascii="Verdana" w:hAnsi="Verdana"/>
          <w:sz w:val="20"/>
          <w:szCs w:val="20"/>
        </w:rPr>
      </w:pPr>
    </w:p>
    <w:p w14:paraId="28599A22" w14:textId="5A5BC9C7" w:rsidR="000F1508" w:rsidRDefault="00050E69" w:rsidP="00DE7192">
      <w:pPr>
        <w:spacing w:after="0" w:line="240" w:lineRule="auto"/>
        <w:contextualSpacing/>
        <w:mirrorIndents/>
        <w:rPr>
          <w:rFonts w:ascii="Verdana" w:hAnsi="Verdana"/>
          <w:sz w:val="20"/>
          <w:szCs w:val="20"/>
        </w:rPr>
      </w:pPr>
      <w:r>
        <w:rPr>
          <w:rFonts w:ascii="Verdana" w:hAnsi="Verdana"/>
          <w:sz w:val="20"/>
          <w:szCs w:val="20"/>
        </w:rPr>
        <w:t>2021 d</w:t>
      </w:r>
      <w:r w:rsidR="000F1508">
        <w:rPr>
          <w:rFonts w:ascii="Verdana" w:hAnsi="Verdana"/>
          <w:sz w:val="20"/>
          <w:szCs w:val="20"/>
        </w:rPr>
        <w:t xml:space="preserve">omestic </w:t>
      </w:r>
      <w:r>
        <w:rPr>
          <w:rFonts w:ascii="Verdana" w:hAnsi="Verdana"/>
          <w:sz w:val="20"/>
          <w:szCs w:val="20"/>
        </w:rPr>
        <w:t xml:space="preserve">leisure </w:t>
      </w:r>
      <w:r w:rsidR="000F1508">
        <w:rPr>
          <w:rFonts w:ascii="Verdana" w:hAnsi="Verdana"/>
          <w:sz w:val="20"/>
          <w:szCs w:val="20"/>
        </w:rPr>
        <w:t xml:space="preserve">person trips </w:t>
      </w:r>
      <w:r>
        <w:rPr>
          <w:rFonts w:ascii="Verdana" w:hAnsi="Verdana"/>
          <w:sz w:val="20"/>
          <w:szCs w:val="20"/>
        </w:rPr>
        <w:t>totaled 1.77 billion, increasing 27.8% from 2020, but didn’t account for a complete recovery from 2020’s decline of 31.8% from 2019. Total domestic leisure trips are forecast to increase 10.6% during 2022.</w:t>
      </w:r>
    </w:p>
    <w:p w14:paraId="2CD88A26" w14:textId="0A38AACD" w:rsidR="000F1508" w:rsidRDefault="000F1508" w:rsidP="00DE7192">
      <w:pPr>
        <w:spacing w:after="0" w:line="240" w:lineRule="auto"/>
        <w:contextualSpacing/>
        <w:mirrorIndents/>
        <w:rPr>
          <w:rFonts w:ascii="Verdana" w:hAnsi="Verdana"/>
          <w:sz w:val="20"/>
          <w:szCs w:val="20"/>
        </w:rPr>
      </w:pPr>
    </w:p>
    <w:p w14:paraId="3AFD2987" w14:textId="533CCF78" w:rsidR="000F1508" w:rsidRDefault="004E76DC" w:rsidP="00DE7192">
      <w:pPr>
        <w:spacing w:after="0" w:line="240" w:lineRule="auto"/>
        <w:contextualSpacing/>
        <w:mirrorIndents/>
        <w:rPr>
          <w:rFonts w:ascii="Verdana" w:hAnsi="Verdana"/>
          <w:sz w:val="20"/>
          <w:szCs w:val="20"/>
        </w:rPr>
      </w:pPr>
      <w:r>
        <w:rPr>
          <w:rFonts w:ascii="Verdana" w:hAnsi="Verdana"/>
          <w:sz w:val="20"/>
          <w:szCs w:val="20"/>
        </w:rPr>
        <w:t>Because the pandemic makes it more difficult to travel internationally, Expedia’s Q3 2021 Travel Recovery Trend Report found only one international destination, Cancun, among the top 10 book destinations during Q3 2021, all the others were in the US.</w:t>
      </w:r>
    </w:p>
    <w:p w14:paraId="5943B26C" w14:textId="77777777" w:rsidR="00B25907" w:rsidRDefault="00B25907" w:rsidP="00DE7192">
      <w:pPr>
        <w:spacing w:after="0" w:line="240" w:lineRule="auto"/>
        <w:contextualSpacing/>
        <w:mirrorIndents/>
        <w:rPr>
          <w:rFonts w:ascii="Verdana" w:hAnsi="Verdana"/>
          <w:sz w:val="20"/>
          <w:szCs w:val="20"/>
        </w:rPr>
      </w:pPr>
    </w:p>
    <w:p w14:paraId="5ACB498E" w14:textId="03563DAA" w:rsidR="00E322EB" w:rsidRPr="00E7004E" w:rsidRDefault="00E322EB" w:rsidP="00E322EB">
      <w:pPr>
        <w:pStyle w:val="Header"/>
        <w:contextualSpacing/>
        <w:jc w:val="center"/>
        <w:rPr>
          <w:rFonts w:ascii="Verdana" w:hAnsi="Verdana"/>
          <w:b/>
          <w:sz w:val="20"/>
          <w:szCs w:val="20"/>
        </w:rPr>
      </w:pPr>
      <w:r>
        <w:rPr>
          <w:rFonts w:ascii="Verdana" w:hAnsi="Verdana"/>
          <w:b/>
          <w:sz w:val="20"/>
          <w:szCs w:val="20"/>
        </w:rPr>
        <w:t>Top 10 Vacation Rental Destinations Booked With Vrbo</w:t>
      </w:r>
      <w:r w:rsidRPr="00E7004E">
        <w:rPr>
          <w:rFonts w:ascii="Verdana" w:hAnsi="Verdana"/>
          <w:b/>
          <w:sz w:val="20"/>
          <w:szCs w:val="20"/>
        </w:rPr>
        <w:t xml:space="preserve">, </w:t>
      </w:r>
      <w:r>
        <w:rPr>
          <w:rFonts w:ascii="Verdana" w:hAnsi="Verdana"/>
          <w:b/>
          <w:sz w:val="20"/>
          <w:szCs w:val="20"/>
        </w:rPr>
        <w:t xml:space="preserve">Q3 </w:t>
      </w:r>
      <w:r w:rsidRPr="00E7004E">
        <w:rPr>
          <w:rFonts w:ascii="Verdana" w:hAnsi="Verdana"/>
          <w:b/>
          <w:sz w:val="20"/>
          <w:szCs w:val="20"/>
        </w:rPr>
        <w:t>20</w:t>
      </w:r>
      <w:r>
        <w:rPr>
          <w:rFonts w:ascii="Verdana" w:hAnsi="Verdana"/>
          <w:b/>
          <w:sz w:val="20"/>
          <w:szCs w:val="20"/>
        </w:rPr>
        <w:t>21</w:t>
      </w:r>
    </w:p>
    <w:tbl>
      <w:tblPr>
        <w:tblW w:w="6127" w:type="dxa"/>
        <w:jc w:val="center"/>
        <w:tblBorders>
          <w:left w:val="single" w:sz="8" w:space="0" w:color="000000"/>
          <w:right w:val="single" w:sz="8" w:space="0" w:color="000000"/>
        </w:tblBorders>
        <w:tblLayout w:type="fixed"/>
        <w:tblLook w:val="0000" w:firstRow="0" w:lastRow="0" w:firstColumn="0" w:lastColumn="0" w:noHBand="0" w:noVBand="0"/>
      </w:tblPr>
      <w:tblGrid>
        <w:gridCol w:w="3060"/>
        <w:gridCol w:w="3067"/>
      </w:tblGrid>
      <w:tr w:rsidR="00E322EB" w:rsidRPr="00E7004E" w14:paraId="6B52B8E7" w14:textId="77777777" w:rsidTr="008668E8">
        <w:trPr>
          <w:jc w:val="center"/>
        </w:trPr>
        <w:tc>
          <w:tcPr>
            <w:tcW w:w="3060" w:type="dxa"/>
            <w:tcBorders>
              <w:top w:val="single" w:sz="12" w:space="0" w:color="000000"/>
              <w:left w:val="single" w:sz="12" w:space="0" w:color="000000"/>
              <w:bottom w:val="single" w:sz="18" w:space="0" w:color="C0504D" w:themeColor="accent2"/>
              <w:right w:val="single" w:sz="18" w:space="0" w:color="0070C0"/>
            </w:tcBorders>
            <w:vAlign w:val="center"/>
          </w:tcPr>
          <w:p w14:paraId="43D1C2E6" w14:textId="221347F6" w:rsidR="00E322EB" w:rsidRPr="00E7004E" w:rsidRDefault="00E322EB" w:rsidP="009777B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Destination</w:t>
            </w:r>
          </w:p>
        </w:tc>
        <w:tc>
          <w:tcPr>
            <w:tcW w:w="3067" w:type="dxa"/>
            <w:tcBorders>
              <w:top w:val="single" w:sz="12" w:space="0" w:color="000000"/>
              <w:left w:val="single" w:sz="18" w:space="0" w:color="0070C0"/>
              <w:bottom w:val="single" w:sz="18" w:space="0" w:color="C0504D" w:themeColor="accent2"/>
              <w:right w:val="single" w:sz="12" w:space="0" w:color="000000"/>
            </w:tcBorders>
            <w:vAlign w:val="center"/>
          </w:tcPr>
          <w:p w14:paraId="2068B0C8" w14:textId="10D5E3DF" w:rsidR="00E322EB" w:rsidRPr="00E7004E" w:rsidRDefault="00E322EB" w:rsidP="009777B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Destination</w:t>
            </w:r>
          </w:p>
        </w:tc>
      </w:tr>
      <w:tr w:rsidR="00E322EB" w:rsidRPr="00E7004E" w14:paraId="449874F6" w14:textId="77777777" w:rsidTr="008668E8">
        <w:trPr>
          <w:trHeight w:val="243"/>
          <w:jc w:val="center"/>
        </w:trPr>
        <w:tc>
          <w:tcPr>
            <w:tcW w:w="3060" w:type="dxa"/>
            <w:tcBorders>
              <w:top w:val="single" w:sz="18" w:space="0" w:color="C0504D" w:themeColor="accent2"/>
              <w:left w:val="single" w:sz="12" w:space="0" w:color="000000"/>
              <w:bottom w:val="single" w:sz="4" w:space="0" w:color="auto"/>
              <w:right w:val="single" w:sz="18" w:space="0" w:color="0070C0"/>
            </w:tcBorders>
            <w:vAlign w:val="center"/>
          </w:tcPr>
          <w:p w14:paraId="5F8C645C" w14:textId="24955107" w:rsidR="00E322EB" w:rsidRPr="00E7004E" w:rsidRDefault="00E322EB" w:rsidP="00E322EB">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#1: Panama City Beach, FL</w:t>
            </w:r>
          </w:p>
        </w:tc>
        <w:tc>
          <w:tcPr>
            <w:tcW w:w="3067" w:type="dxa"/>
            <w:tcBorders>
              <w:top w:val="single" w:sz="18" w:space="0" w:color="C0504D" w:themeColor="accent2"/>
              <w:left w:val="single" w:sz="18" w:space="0" w:color="0070C0"/>
              <w:bottom w:val="single" w:sz="4" w:space="0" w:color="000000"/>
              <w:right w:val="single" w:sz="12" w:space="0" w:color="000000"/>
            </w:tcBorders>
            <w:shd w:val="clear" w:color="auto" w:fill="auto"/>
            <w:vAlign w:val="center"/>
          </w:tcPr>
          <w:p w14:paraId="0EA755EF" w14:textId="1A3663FB" w:rsidR="00E322EB" w:rsidRPr="00E7004E" w:rsidRDefault="00E322EB" w:rsidP="00E322EB">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#6: Kihei, HI</w:t>
            </w:r>
          </w:p>
        </w:tc>
      </w:tr>
      <w:tr w:rsidR="00E322EB" w:rsidRPr="00E7004E" w14:paraId="4BA8E8BC" w14:textId="77777777" w:rsidTr="008668E8">
        <w:trPr>
          <w:trHeight w:val="243"/>
          <w:jc w:val="center"/>
        </w:trPr>
        <w:tc>
          <w:tcPr>
            <w:tcW w:w="3060" w:type="dxa"/>
            <w:tcBorders>
              <w:top w:val="single" w:sz="4" w:space="0" w:color="auto"/>
              <w:left w:val="single" w:sz="12" w:space="0" w:color="000000"/>
              <w:bottom w:val="single" w:sz="4" w:space="0" w:color="000000"/>
              <w:right w:val="single" w:sz="18" w:space="0" w:color="0070C0"/>
            </w:tcBorders>
            <w:vAlign w:val="center"/>
          </w:tcPr>
          <w:p w14:paraId="27CBD19E" w14:textId="492FC654" w:rsidR="00E322EB" w:rsidRPr="00E7004E" w:rsidRDefault="00E322EB" w:rsidP="00E322EB">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#2: Kissimmee, FL</w:t>
            </w:r>
          </w:p>
        </w:tc>
        <w:tc>
          <w:tcPr>
            <w:tcW w:w="3067" w:type="dxa"/>
            <w:tcBorders>
              <w:top w:val="single" w:sz="4" w:space="0" w:color="000000"/>
              <w:left w:val="single" w:sz="18" w:space="0" w:color="0070C0"/>
              <w:bottom w:val="single" w:sz="4" w:space="0" w:color="000000"/>
              <w:right w:val="single" w:sz="12" w:space="0" w:color="000000"/>
            </w:tcBorders>
            <w:shd w:val="clear" w:color="auto" w:fill="auto"/>
            <w:vAlign w:val="center"/>
          </w:tcPr>
          <w:p w14:paraId="62F0D1AE" w14:textId="091EC003" w:rsidR="00E322EB" w:rsidRPr="00E7004E" w:rsidRDefault="00E322EB" w:rsidP="00E322EB">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#7: Lahaina, HI</w:t>
            </w:r>
          </w:p>
        </w:tc>
      </w:tr>
      <w:tr w:rsidR="00E322EB" w:rsidRPr="00E7004E" w14:paraId="2F723CA9" w14:textId="77777777" w:rsidTr="008668E8">
        <w:trPr>
          <w:trHeight w:val="243"/>
          <w:jc w:val="center"/>
        </w:trPr>
        <w:tc>
          <w:tcPr>
            <w:tcW w:w="3060" w:type="dxa"/>
            <w:tcBorders>
              <w:top w:val="single" w:sz="4" w:space="0" w:color="auto"/>
              <w:left w:val="single" w:sz="12" w:space="0" w:color="000000"/>
              <w:bottom w:val="single" w:sz="4" w:space="0" w:color="000000"/>
              <w:right w:val="single" w:sz="18" w:space="0" w:color="0070C0"/>
            </w:tcBorders>
            <w:vAlign w:val="center"/>
          </w:tcPr>
          <w:p w14:paraId="2E54C076" w14:textId="4875AAA1" w:rsidR="00E322EB" w:rsidRPr="00E7004E" w:rsidRDefault="00E322EB" w:rsidP="00E322EB">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#3: Gulf Shores, AL</w:t>
            </w:r>
          </w:p>
        </w:tc>
        <w:tc>
          <w:tcPr>
            <w:tcW w:w="3067" w:type="dxa"/>
            <w:tcBorders>
              <w:top w:val="single" w:sz="4" w:space="0" w:color="000000"/>
              <w:left w:val="single" w:sz="18" w:space="0" w:color="0070C0"/>
              <w:bottom w:val="single" w:sz="4" w:space="0" w:color="000000"/>
              <w:right w:val="single" w:sz="12" w:space="0" w:color="000000"/>
            </w:tcBorders>
            <w:shd w:val="clear" w:color="auto" w:fill="auto"/>
            <w:vAlign w:val="center"/>
          </w:tcPr>
          <w:p w14:paraId="046846D6" w14:textId="2B9DD4C6" w:rsidR="00E322EB" w:rsidRPr="00E7004E" w:rsidRDefault="00E322EB" w:rsidP="00E322EB">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#8: Destin, FL</w:t>
            </w:r>
          </w:p>
        </w:tc>
      </w:tr>
      <w:tr w:rsidR="00E322EB" w:rsidRPr="00E7004E" w14:paraId="58F098B3" w14:textId="77777777" w:rsidTr="008668E8">
        <w:trPr>
          <w:trHeight w:val="243"/>
          <w:jc w:val="center"/>
        </w:trPr>
        <w:tc>
          <w:tcPr>
            <w:tcW w:w="3060" w:type="dxa"/>
            <w:tcBorders>
              <w:top w:val="single" w:sz="4" w:space="0" w:color="auto"/>
              <w:left w:val="single" w:sz="12" w:space="0" w:color="000000"/>
              <w:bottom w:val="single" w:sz="4" w:space="0" w:color="000000"/>
              <w:right w:val="single" w:sz="18" w:space="0" w:color="0070C0"/>
            </w:tcBorders>
            <w:vAlign w:val="center"/>
          </w:tcPr>
          <w:p w14:paraId="29F55D0C" w14:textId="15B8507A" w:rsidR="00E322EB" w:rsidRPr="00E7004E" w:rsidRDefault="00E322EB" w:rsidP="00E322EB">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#4: Sevierville, TN</w:t>
            </w:r>
          </w:p>
        </w:tc>
        <w:tc>
          <w:tcPr>
            <w:tcW w:w="3067" w:type="dxa"/>
            <w:tcBorders>
              <w:top w:val="single" w:sz="4" w:space="0" w:color="000000"/>
              <w:left w:val="single" w:sz="18" w:space="0" w:color="0070C0"/>
              <w:bottom w:val="single" w:sz="4" w:space="0" w:color="000000"/>
              <w:right w:val="single" w:sz="12" w:space="0" w:color="000000"/>
            </w:tcBorders>
            <w:shd w:val="clear" w:color="auto" w:fill="auto"/>
            <w:vAlign w:val="center"/>
          </w:tcPr>
          <w:p w14:paraId="682E72A2" w14:textId="1A72BCD9" w:rsidR="00E322EB" w:rsidRPr="00E7004E" w:rsidRDefault="00E322EB" w:rsidP="00E322EB">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#9: Myrtle Beach, SC</w:t>
            </w:r>
          </w:p>
        </w:tc>
      </w:tr>
      <w:tr w:rsidR="00E322EB" w:rsidRPr="00E7004E" w14:paraId="71E7365F" w14:textId="77777777" w:rsidTr="008668E8">
        <w:trPr>
          <w:trHeight w:val="243"/>
          <w:jc w:val="center"/>
        </w:trPr>
        <w:tc>
          <w:tcPr>
            <w:tcW w:w="3060" w:type="dxa"/>
            <w:tcBorders>
              <w:top w:val="single" w:sz="4" w:space="0" w:color="000000"/>
              <w:left w:val="single" w:sz="12" w:space="0" w:color="000000"/>
              <w:bottom w:val="single" w:sz="12" w:space="0" w:color="000000"/>
              <w:right w:val="single" w:sz="18" w:space="0" w:color="0070C0"/>
            </w:tcBorders>
            <w:shd w:val="clear" w:color="auto" w:fill="auto"/>
            <w:vAlign w:val="center"/>
          </w:tcPr>
          <w:p w14:paraId="211F01CA" w14:textId="64D5A218" w:rsidR="00E322EB" w:rsidRPr="00E7004E" w:rsidRDefault="00E322EB" w:rsidP="00E322EB">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#5: Hilton Head, SC</w:t>
            </w:r>
          </w:p>
        </w:tc>
        <w:tc>
          <w:tcPr>
            <w:tcW w:w="3067" w:type="dxa"/>
            <w:tcBorders>
              <w:top w:val="single" w:sz="4" w:space="0" w:color="000000"/>
              <w:left w:val="single" w:sz="18" w:space="0" w:color="0070C0"/>
              <w:bottom w:val="single" w:sz="12" w:space="0" w:color="000000"/>
              <w:right w:val="single" w:sz="12" w:space="0" w:color="000000"/>
            </w:tcBorders>
            <w:shd w:val="clear" w:color="auto" w:fill="auto"/>
            <w:vAlign w:val="center"/>
          </w:tcPr>
          <w:p w14:paraId="22A01235" w14:textId="717DEB18" w:rsidR="00E322EB" w:rsidRPr="00E7004E" w:rsidRDefault="00E322EB" w:rsidP="00E322EB">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#10: Orange Beach, AL</w:t>
            </w:r>
          </w:p>
        </w:tc>
      </w:tr>
    </w:tbl>
    <w:p w14:paraId="271D3C8D" w14:textId="3ECE9BCC" w:rsidR="00B25907" w:rsidRDefault="00E322EB" w:rsidP="008668E8">
      <w:pPr>
        <w:tabs>
          <w:tab w:val="left" w:pos="1620"/>
        </w:tabs>
        <w:spacing w:after="0" w:line="240" w:lineRule="auto"/>
        <w:contextualSpacing/>
        <w:mirrorIndents/>
        <w:rPr>
          <w:rFonts w:ascii="Verdana" w:hAnsi="Verdana"/>
          <w:sz w:val="20"/>
          <w:szCs w:val="20"/>
        </w:rPr>
      </w:pPr>
      <w:r>
        <w:rPr>
          <w:rFonts w:ascii="Verdana" w:hAnsi="Verdana"/>
          <w:sz w:val="16"/>
          <w:szCs w:val="16"/>
        </w:rPr>
        <w:tab/>
      </w:r>
      <w:r w:rsidR="008F0BC8">
        <w:rPr>
          <w:rFonts w:ascii="Verdana" w:hAnsi="Verdana"/>
          <w:sz w:val="16"/>
          <w:szCs w:val="16"/>
        </w:rPr>
        <w:t>Expedia Media Group</w:t>
      </w:r>
      <w:r>
        <w:rPr>
          <w:rFonts w:ascii="Verdana" w:hAnsi="Verdana"/>
          <w:sz w:val="16"/>
          <w:szCs w:val="16"/>
        </w:rPr>
        <w:t>,</w:t>
      </w:r>
      <w:r w:rsidRPr="00E7004E">
        <w:rPr>
          <w:rFonts w:ascii="Verdana" w:hAnsi="Verdana"/>
          <w:sz w:val="16"/>
          <w:szCs w:val="16"/>
        </w:rPr>
        <w:t xml:space="preserve"> </w:t>
      </w:r>
      <w:r w:rsidR="008F0BC8">
        <w:rPr>
          <w:rFonts w:ascii="Verdana" w:hAnsi="Verdana"/>
          <w:sz w:val="16"/>
          <w:szCs w:val="16"/>
        </w:rPr>
        <w:t>Novem</w:t>
      </w:r>
      <w:r>
        <w:rPr>
          <w:rFonts w:ascii="Verdana" w:hAnsi="Verdana"/>
          <w:sz w:val="16"/>
          <w:szCs w:val="16"/>
        </w:rPr>
        <w:t>ber 2021</w:t>
      </w:r>
    </w:p>
    <w:p w14:paraId="1099061C" w14:textId="77777777" w:rsidR="00B25907" w:rsidRDefault="00B25907" w:rsidP="00DE7192">
      <w:pPr>
        <w:spacing w:after="0" w:line="240" w:lineRule="auto"/>
        <w:contextualSpacing/>
        <w:mirrorIndents/>
        <w:rPr>
          <w:rFonts w:ascii="Verdana" w:hAnsi="Verdana"/>
          <w:sz w:val="20"/>
          <w:szCs w:val="20"/>
        </w:rPr>
      </w:pPr>
    </w:p>
    <w:p w14:paraId="2A2B84AD" w14:textId="27A8C4F7" w:rsidR="00DE7192" w:rsidRPr="00982064" w:rsidRDefault="00DE7192" w:rsidP="00982064">
      <w:pPr>
        <w:spacing w:after="0" w:line="240" w:lineRule="auto"/>
        <w:contextualSpacing/>
        <w:mirrorIndents/>
        <w:jc w:val="center"/>
        <w:rPr>
          <w:rFonts w:ascii="Verdana" w:hAnsi="Verdana"/>
          <w:b/>
          <w:bCs/>
          <w:color w:val="0070C0"/>
          <w:sz w:val="20"/>
          <w:szCs w:val="20"/>
        </w:rPr>
      </w:pPr>
      <w:r w:rsidRPr="00982064">
        <w:rPr>
          <w:rFonts w:ascii="Verdana" w:hAnsi="Verdana"/>
          <w:b/>
          <w:bCs/>
          <w:color w:val="0070C0"/>
          <w:sz w:val="20"/>
          <w:szCs w:val="20"/>
        </w:rPr>
        <w:t>International Travel Insights</w:t>
      </w:r>
    </w:p>
    <w:p w14:paraId="628DA09C" w14:textId="77777777" w:rsidR="00DE7192" w:rsidRPr="00DE7192" w:rsidRDefault="00DE7192" w:rsidP="00DE7192">
      <w:pPr>
        <w:spacing w:after="0" w:line="240" w:lineRule="auto"/>
        <w:contextualSpacing/>
        <w:mirrorIndents/>
        <w:rPr>
          <w:rFonts w:ascii="Verdana" w:hAnsi="Verdana"/>
          <w:sz w:val="20"/>
          <w:szCs w:val="20"/>
        </w:rPr>
      </w:pPr>
    </w:p>
    <w:p w14:paraId="6E57709D" w14:textId="255A0917" w:rsidR="00DE7192" w:rsidRDefault="00074921" w:rsidP="00DE7192">
      <w:pPr>
        <w:spacing w:after="0" w:line="240" w:lineRule="auto"/>
        <w:contextualSpacing/>
        <w:mirrorIndents/>
        <w:rPr>
          <w:rFonts w:ascii="Verdana" w:hAnsi="Verdana"/>
          <w:sz w:val="20"/>
          <w:szCs w:val="20"/>
        </w:rPr>
      </w:pPr>
      <w:r>
        <w:rPr>
          <w:rFonts w:ascii="Verdana" w:hAnsi="Verdana"/>
          <w:sz w:val="20"/>
          <w:szCs w:val="20"/>
        </w:rPr>
        <w:t>According to the U.S. Travel Association’s Fall 2021 Travel Forecast, international leisure travel spending will only total $32 billion during 2021 after generating only $31 billion during 2020, compared to $145 billion for 2019.</w:t>
      </w:r>
    </w:p>
    <w:p w14:paraId="0A1B874F" w14:textId="5D228DE8" w:rsidR="00074921" w:rsidRDefault="00074921" w:rsidP="00DE7192">
      <w:pPr>
        <w:spacing w:after="0" w:line="240" w:lineRule="auto"/>
        <w:contextualSpacing/>
        <w:mirrorIndents/>
        <w:rPr>
          <w:rFonts w:ascii="Verdana" w:hAnsi="Verdana"/>
          <w:sz w:val="20"/>
          <w:szCs w:val="20"/>
        </w:rPr>
      </w:pPr>
    </w:p>
    <w:p w14:paraId="11AADD91" w14:textId="23CC7E2D" w:rsidR="00074921" w:rsidRDefault="00074921" w:rsidP="00DE7192">
      <w:pPr>
        <w:spacing w:after="0" w:line="240" w:lineRule="auto"/>
        <w:contextualSpacing/>
        <w:mirrorIndents/>
        <w:rPr>
          <w:rFonts w:ascii="Verdana" w:hAnsi="Verdana"/>
          <w:sz w:val="20"/>
          <w:szCs w:val="20"/>
        </w:rPr>
      </w:pPr>
      <w:r>
        <w:rPr>
          <w:rFonts w:ascii="Verdana" w:hAnsi="Verdana"/>
          <w:sz w:val="20"/>
          <w:szCs w:val="20"/>
        </w:rPr>
        <w:t xml:space="preserve">The new pandemic restrictions as of December 2021 may dampen the positive forecast of $107 billion in international leisure spending for 2022 and could also jeopardize the 2024 forecast of $148 billion, which would finally exceed 2019’s total. </w:t>
      </w:r>
    </w:p>
    <w:p w14:paraId="77115411" w14:textId="6ED31A91" w:rsidR="003C0F99" w:rsidRDefault="003C0F99" w:rsidP="00DE7192">
      <w:pPr>
        <w:spacing w:after="0" w:line="240" w:lineRule="auto"/>
        <w:contextualSpacing/>
        <w:mirrorIndents/>
        <w:rPr>
          <w:rFonts w:ascii="Verdana" w:hAnsi="Verdana"/>
          <w:sz w:val="20"/>
          <w:szCs w:val="20"/>
        </w:rPr>
      </w:pPr>
    </w:p>
    <w:p w14:paraId="33AF1966" w14:textId="7EBCEFC6" w:rsidR="003C0F99" w:rsidRDefault="003C0F99" w:rsidP="00DE7192">
      <w:pPr>
        <w:spacing w:after="0" w:line="240" w:lineRule="auto"/>
        <w:contextualSpacing/>
        <w:mirrorIndents/>
        <w:rPr>
          <w:rFonts w:ascii="Verdana" w:hAnsi="Verdana"/>
          <w:sz w:val="20"/>
          <w:szCs w:val="20"/>
        </w:rPr>
      </w:pPr>
      <w:r>
        <w:rPr>
          <w:rFonts w:ascii="Verdana" w:hAnsi="Verdana"/>
          <w:sz w:val="20"/>
          <w:szCs w:val="20"/>
        </w:rPr>
        <w:t>The Association also calculated US travel exports (or money international travelers spend in the US) decreased $300 billion from March 2020 through October 2021 and also was the cause of one</w:t>
      </w:r>
      <w:r w:rsidR="008668E8">
        <w:rPr>
          <w:rFonts w:ascii="Verdana" w:hAnsi="Verdana"/>
          <w:sz w:val="20"/>
          <w:szCs w:val="20"/>
        </w:rPr>
        <w:t xml:space="preserve"> </w:t>
      </w:r>
      <w:r>
        <w:rPr>
          <w:rFonts w:ascii="Verdana" w:hAnsi="Verdana"/>
          <w:sz w:val="20"/>
          <w:szCs w:val="20"/>
        </w:rPr>
        <w:t xml:space="preserve">million </w:t>
      </w:r>
      <w:r w:rsidR="008668E8">
        <w:rPr>
          <w:rFonts w:ascii="Verdana" w:hAnsi="Verdana"/>
          <w:sz w:val="20"/>
          <w:szCs w:val="20"/>
        </w:rPr>
        <w:t>fewer</w:t>
      </w:r>
      <w:r>
        <w:rPr>
          <w:rFonts w:ascii="Verdana" w:hAnsi="Verdana"/>
          <w:sz w:val="20"/>
          <w:szCs w:val="20"/>
        </w:rPr>
        <w:t xml:space="preserve"> US jobs in the many travel verticals. </w:t>
      </w:r>
    </w:p>
    <w:p w14:paraId="0C1E22E2" w14:textId="7B2CE881" w:rsidR="003C0F99" w:rsidRDefault="003C0F99" w:rsidP="00DE7192">
      <w:pPr>
        <w:spacing w:after="0" w:line="240" w:lineRule="auto"/>
        <w:contextualSpacing/>
        <w:mirrorIndents/>
        <w:rPr>
          <w:rFonts w:ascii="Verdana" w:hAnsi="Verdana"/>
          <w:sz w:val="20"/>
          <w:szCs w:val="20"/>
        </w:rPr>
      </w:pPr>
    </w:p>
    <w:p w14:paraId="5B3DFFC7" w14:textId="0CA76CEE" w:rsidR="00831642" w:rsidRPr="005D1511" w:rsidRDefault="00831642" w:rsidP="00831642">
      <w:pPr>
        <w:spacing w:after="0" w:line="240" w:lineRule="auto"/>
        <w:contextualSpacing/>
        <w:mirrorIndents/>
        <w:jc w:val="center"/>
        <w:rPr>
          <w:b/>
          <w:bCs/>
          <w:sz w:val="20"/>
          <w:szCs w:val="20"/>
        </w:rPr>
      </w:pPr>
      <w:r>
        <w:rPr>
          <w:b/>
          <w:bCs/>
          <w:sz w:val="20"/>
          <w:szCs w:val="20"/>
        </w:rPr>
        <w:t>Total of International Destinations the Centers for Disease Control and Prevention Recommends for Americans to Avoid by COVID-19 Level</w:t>
      </w:r>
      <w:r w:rsidRPr="005D1511">
        <w:rPr>
          <w:b/>
          <w:bCs/>
          <w:sz w:val="20"/>
          <w:szCs w:val="20"/>
        </w:rPr>
        <w:t xml:space="preserve">, </w:t>
      </w:r>
      <w:r>
        <w:rPr>
          <w:b/>
          <w:bCs/>
          <w:sz w:val="20"/>
          <w:szCs w:val="20"/>
        </w:rPr>
        <w:t xml:space="preserve">December </w:t>
      </w:r>
      <w:r w:rsidRPr="005D1511">
        <w:rPr>
          <w:b/>
          <w:bCs/>
          <w:sz w:val="20"/>
          <w:szCs w:val="20"/>
        </w:rPr>
        <w:t>202</w:t>
      </w:r>
      <w:r>
        <w:rPr>
          <w:b/>
          <w:bCs/>
          <w:sz w:val="20"/>
          <w:szCs w:val="20"/>
        </w:rPr>
        <w:t>1</w:t>
      </w:r>
    </w:p>
    <w:tbl>
      <w:tblPr>
        <w:tblW w:w="3495"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2228"/>
        <w:gridCol w:w="1267"/>
      </w:tblGrid>
      <w:tr w:rsidR="00831642" w:rsidRPr="005D1511" w14:paraId="67521E15" w14:textId="77777777" w:rsidTr="008668E8">
        <w:trPr>
          <w:jc w:val="center"/>
        </w:trPr>
        <w:tc>
          <w:tcPr>
            <w:tcW w:w="2228"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748A4BC2" w14:textId="6B0BCEA5" w:rsidR="00831642" w:rsidRPr="004815C1" w:rsidRDefault="00831642" w:rsidP="008668E8">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COVID-19 Level</w:t>
            </w:r>
          </w:p>
        </w:tc>
        <w:tc>
          <w:tcPr>
            <w:tcW w:w="1267"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44D62B90" w14:textId="549E3797" w:rsidR="00831642" w:rsidRPr="004815C1" w:rsidRDefault="00831642" w:rsidP="008668E8">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Total</w:t>
            </w:r>
          </w:p>
        </w:tc>
      </w:tr>
      <w:tr w:rsidR="00831642" w:rsidRPr="005D1511" w14:paraId="37F9DE15" w14:textId="77777777" w:rsidTr="00F23677">
        <w:tblPrEx>
          <w:tblBorders>
            <w:top w:val="none" w:sz="0" w:space="0" w:color="auto"/>
          </w:tblBorders>
        </w:tblPrEx>
        <w:trPr>
          <w:jc w:val="center"/>
        </w:trPr>
        <w:tc>
          <w:tcPr>
            <w:tcW w:w="2228"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5459059C" w14:textId="06EA3901" w:rsidR="00831642" w:rsidRPr="004815C1" w:rsidRDefault="00831642"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Level 4: Very high</w:t>
            </w:r>
          </w:p>
        </w:tc>
        <w:tc>
          <w:tcPr>
            <w:tcW w:w="1267" w:type="dxa"/>
            <w:tcBorders>
              <w:top w:val="single" w:sz="18" w:space="0" w:color="C0504D" w:themeColor="accent2"/>
              <w:left w:val="single" w:sz="8" w:space="0" w:color="0070C0"/>
              <w:bottom w:val="single" w:sz="4" w:space="0" w:color="auto"/>
              <w:right w:val="single" w:sz="12" w:space="0" w:color="000000"/>
            </w:tcBorders>
            <w:shd w:val="clear" w:color="auto" w:fill="C00000"/>
            <w:vAlign w:val="center"/>
          </w:tcPr>
          <w:p w14:paraId="0991C331" w14:textId="3806BFE8" w:rsidR="00831642" w:rsidRPr="004815C1" w:rsidRDefault="00831642" w:rsidP="009777BD">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88</w:t>
            </w:r>
          </w:p>
        </w:tc>
      </w:tr>
      <w:tr w:rsidR="00831642" w:rsidRPr="005D1511" w14:paraId="7E917EFF" w14:textId="77777777" w:rsidTr="00F23677">
        <w:tblPrEx>
          <w:tblBorders>
            <w:top w:val="none" w:sz="0" w:space="0" w:color="auto"/>
          </w:tblBorders>
        </w:tblPrEx>
        <w:trPr>
          <w:jc w:val="center"/>
        </w:trPr>
        <w:tc>
          <w:tcPr>
            <w:tcW w:w="222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07C996B6" w14:textId="6ACACE24" w:rsidR="00831642" w:rsidRPr="00722E05" w:rsidRDefault="00831642"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Level 3: High</w:t>
            </w:r>
          </w:p>
        </w:tc>
        <w:tc>
          <w:tcPr>
            <w:tcW w:w="1267" w:type="dxa"/>
            <w:tcBorders>
              <w:top w:val="single" w:sz="4" w:space="0" w:color="auto"/>
              <w:left w:val="single" w:sz="8" w:space="0" w:color="0070C0"/>
              <w:bottom w:val="single" w:sz="4" w:space="0" w:color="000000"/>
              <w:right w:val="single" w:sz="12" w:space="0" w:color="000000"/>
            </w:tcBorders>
            <w:shd w:val="clear" w:color="auto" w:fill="FF0000"/>
            <w:vAlign w:val="center"/>
          </w:tcPr>
          <w:p w14:paraId="42A993A2" w14:textId="70A8CFD1" w:rsidR="00831642" w:rsidRPr="004815C1" w:rsidRDefault="00831642"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46</w:t>
            </w:r>
          </w:p>
        </w:tc>
      </w:tr>
      <w:tr w:rsidR="00831642" w:rsidRPr="005D1511" w14:paraId="45078A2E" w14:textId="77777777" w:rsidTr="00F23677">
        <w:tblPrEx>
          <w:tblBorders>
            <w:top w:val="none" w:sz="0" w:space="0" w:color="auto"/>
          </w:tblBorders>
        </w:tblPrEx>
        <w:trPr>
          <w:jc w:val="center"/>
        </w:trPr>
        <w:tc>
          <w:tcPr>
            <w:tcW w:w="222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2EC1F1FA" w14:textId="7A31703A" w:rsidR="00831642" w:rsidRPr="004815C1" w:rsidRDefault="00831642"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Level 2: Moderate</w:t>
            </w:r>
          </w:p>
        </w:tc>
        <w:tc>
          <w:tcPr>
            <w:tcW w:w="1267" w:type="dxa"/>
            <w:tcBorders>
              <w:top w:val="single" w:sz="4" w:space="0" w:color="auto"/>
              <w:left w:val="single" w:sz="8" w:space="0" w:color="0070C0"/>
              <w:bottom w:val="single" w:sz="4" w:space="0" w:color="000000"/>
              <w:right w:val="single" w:sz="12" w:space="0" w:color="000000"/>
            </w:tcBorders>
            <w:shd w:val="clear" w:color="auto" w:fill="E36C0A" w:themeFill="accent6" w:themeFillShade="BF"/>
            <w:vAlign w:val="center"/>
          </w:tcPr>
          <w:p w14:paraId="255B9248" w14:textId="2EFD037E" w:rsidR="00831642" w:rsidRPr="004815C1" w:rsidRDefault="00F23677"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24</w:t>
            </w:r>
          </w:p>
        </w:tc>
      </w:tr>
      <w:tr w:rsidR="00831642" w:rsidRPr="005D1511" w14:paraId="59A8D280" w14:textId="77777777" w:rsidTr="00F23677">
        <w:tblPrEx>
          <w:tblBorders>
            <w:top w:val="none" w:sz="0" w:space="0" w:color="auto"/>
          </w:tblBorders>
        </w:tblPrEx>
        <w:trPr>
          <w:jc w:val="center"/>
        </w:trPr>
        <w:tc>
          <w:tcPr>
            <w:tcW w:w="222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4D4CDF20" w14:textId="098F16B1" w:rsidR="00831642" w:rsidRPr="004815C1" w:rsidRDefault="00831642"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Level 1: Low</w:t>
            </w:r>
          </w:p>
        </w:tc>
        <w:tc>
          <w:tcPr>
            <w:tcW w:w="1267" w:type="dxa"/>
            <w:tcBorders>
              <w:top w:val="single" w:sz="4" w:space="0" w:color="auto"/>
              <w:left w:val="single" w:sz="8" w:space="0" w:color="0070C0"/>
              <w:bottom w:val="single" w:sz="4" w:space="0" w:color="000000"/>
              <w:right w:val="single" w:sz="12" w:space="0" w:color="000000"/>
            </w:tcBorders>
            <w:shd w:val="clear" w:color="auto" w:fill="FFFF00"/>
            <w:vAlign w:val="center"/>
          </w:tcPr>
          <w:p w14:paraId="63F218A8" w14:textId="1599C1C0" w:rsidR="00831642" w:rsidRPr="004815C1" w:rsidRDefault="00F23677"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51</w:t>
            </w:r>
          </w:p>
        </w:tc>
      </w:tr>
      <w:tr w:rsidR="00831642" w:rsidRPr="005D1511" w14:paraId="33E04696" w14:textId="77777777" w:rsidTr="00F23677">
        <w:tblPrEx>
          <w:tblBorders>
            <w:top w:val="none" w:sz="0" w:space="0" w:color="auto"/>
          </w:tblBorders>
        </w:tblPrEx>
        <w:trPr>
          <w:jc w:val="center"/>
        </w:trPr>
        <w:tc>
          <w:tcPr>
            <w:tcW w:w="2228" w:type="dxa"/>
            <w:tcBorders>
              <w:top w:val="single" w:sz="4" w:space="0" w:color="000000"/>
              <w:left w:val="single" w:sz="12" w:space="0" w:color="000000"/>
              <w:bottom w:val="single" w:sz="12" w:space="0" w:color="auto"/>
              <w:right w:val="single" w:sz="18" w:space="0" w:color="0070C0"/>
            </w:tcBorders>
            <w:shd w:val="clear" w:color="auto" w:fill="auto"/>
            <w:vAlign w:val="center"/>
          </w:tcPr>
          <w:p w14:paraId="3CA060CD" w14:textId="5DAF282E" w:rsidR="00831642" w:rsidRPr="004815C1" w:rsidRDefault="00831642"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Level Unknown</w:t>
            </w:r>
          </w:p>
        </w:tc>
        <w:tc>
          <w:tcPr>
            <w:tcW w:w="1267" w:type="dxa"/>
            <w:tcBorders>
              <w:top w:val="single" w:sz="4" w:space="0" w:color="000000"/>
              <w:left w:val="single" w:sz="8" w:space="0" w:color="0070C0"/>
              <w:bottom w:val="single" w:sz="12" w:space="0" w:color="auto"/>
              <w:right w:val="single" w:sz="12" w:space="0" w:color="000000"/>
            </w:tcBorders>
            <w:shd w:val="clear" w:color="auto" w:fill="D9D9D9" w:themeFill="background1" w:themeFillShade="D9"/>
            <w:vAlign w:val="center"/>
          </w:tcPr>
          <w:p w14:paraId="117E4315" w14:textId="17FED001" w:rsidR="00831642" w:rsidRPr="004815C1" w:rsidRDefault="00F23677"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41</w:t>
            </w:r>
          </w:p>
        </w:tc>
      </w:tr>
    </w:tbl>
    <w:p w14:paraId="3E00A6AF" w14:textId="117CB886" w:rsidR="00831642" w:rsidRDefault="00F23677" w:rsidP="00F23677">
      <w:pPr>
        <w:tabs>
          <w:tab w:val="left" w:pos="2970"/>
        </w:tabs>
        <w:spacing w:after="0" w:line="240" w:lineRule="auto"/>
        <w:contextualSpacing/>
        <w:mirrorIndents/>
        <w:rPr>
          <w:rFonts w:ascii="Verdana" w:hAnsi="Verdana"/>
          <w:sz w:val="20"/>
          <w:szCs w:val="20"/>
        </w:rPr>
      </w:pPr>
      <w:r>
        <w:rPr>
          <w:rFonts w:ascii="Verdana" w:hAnsi="Verdana"/>
          <w:sz w:val="16"/>
          <w:szCs w:val="16"/>
        </w:rPr>
        <w:tab/>
        <w:t>Centers for Disease Control and Prevention</w:t>
      </w:r>
      <w:r w:rsidR="00831642">
        <w:rPr>
          <w:rFonts w:ascii="Verdana" w:hAnsi="Verdana"/>
          <w:sz w:val="16"/>
          <w:szCs w:val="16"/>
        </w:rPr>
        <w:t>,</w:t>
      </w:r>
      <w:r w:rsidR="00831642" w:rsidRPr="00E7004E">
        <w:rPr>
          <w:rFonts w:ascii="Verdana" w:hAnsi="Verdana"/>
          <w:sz w:val="16"/>
          <w:szCs w:val="16"/>
        </w:rPr>
        <w:t xml:space="preserve"> </w:t>
      </w:r>
      <w:r w:rsidR="00831642">
        <w:rPr>
          <w:rFonts w:ascii="Verdana" w:hAnsi="Verdana"/>
          <w:sz w:val="16"/>
          <w:szCs w:val="16"/>
        </w:rPr>
        <w:t>December 2021</w:t>
      </w:r>
      <w:r w:rsidR="00831642" w:rsidRPr="00E7004E">
        <w:rPr>
          <w:rFonts w:ascii="Verdana" w:hAnsi="Verdana"/>
          <w:sz w:val="16"/>
          <w:szCs w:val="16"/>
        </w:rPr>
        <w:tab/>
      </w:r>
    </w:p>
    <w:p w14:paraId="04E083BE" w14:textId="77777777" w:rsidR="003C0F99" w:rsidRDefault="003C0F99" w:rsidP="00DE7192">
      <w:pPr>
        <w:spacing w:after="0" w:line="240" w:lineRule="auto"/>
        <w:contextualSpacing/>
        <w:mirrorIndents/>
        <w:rPr>
          <w:rFonts w:ascii="Verdana" w:hAnsi="Verdana"/>
          <w:sz w:val="20"/>
          <w:szCs w:val="20"/>
        </w:rPr>
      </w:pPr>
    </w:p>
    <w:p w14:paraId="1A440829" w14:textId="3EF9BF52" w:rsidR="00982064" w:rsidRDefault="00982064" w:rsidP="00DE7192">
      <w:pPr>
        <w:spacing w:after="0" w:line="240" w:lineRule="auto"/>
        <w:contextualSpacing/>
        <w:mirrorIndents/>
        <w:rPr>
          <w:rFonts w:ascii="Verdana" w:hAnsi="Verdana"/>
          <w:sz w:val="20"/>
          <w:szCs w:val="20"/>
        </w:rPr>
      </w:pPr>
    </w:p>
    <w:p w14:paraId="0E2D8FFF" w14:textId="04F9F000" w:rsidR="00982064" w:rsidRDefault="00982064" w:rsidP="00DE7192">
      <w:pPr>
        <w:spacing w:after="0" w:line="240" w:lineRule="auto"/>
        <w:contextualSpacing/>
        <w:mirrorIndents/>
        <w:rPr>
          <w:rFonts w:ascii="Verdana" w:hAnsi="Verdana"/>
          <w:sz w:val="20"/>
          <w:szCs w:val="20"/>
        </w:rPr>
      </w:pPr>
    </w:p>
    <w:p w14:paraId="2B881F1D" w14:textId="77777777" w:rsidR="00DE7192" w:rsidRPr="00605328" w:rsidRDefault="00DE7192" w:rsidP="00605328">
      <w:pPr>
        <w:spacing w:after="0" w:line="240" w:lineRule="auto"/>
        <w:contextualSpacing/>
        <w:mirrorIndents/>
        <w:jc w:val="center"/>
        <w:rPr>
          <w:rFonts w:ascii="Verdana" w:hAnsi="Verdana"/>
          <w:b/>
          <w:bCs/>
          <w:color w:val="0070C0"/>
          <w:sz w:val="20"/>
          <w:szCs w:val="20"/>
        </w:rPr>
      </w:pPr>
      <w:r w:rsidRPr="00605328">
        <w:rPr>
          <w:rFonts w:ascii="Verdana" w:hAnsi="Verdana"/>
          <w:b/>
          <w:bCs/>
          <w:color w:val="0070C0"/>
          <w:sz w:val="20"/>
          <w:szCs w:val="20"/>
        </w:rPr>
        <w:lastRenderedPageBreak/>
        <w:t>Air Travel Trends</w:t>
      </w:r>
    </w:p>
    <w:p w14:paraId="201E5A8D" w14:textId="77777777" w:rsidR="00DE7192" w:rsidRPr="00DE7192" w:rsidRDefault="00DE7192" w:rsidP="00DE7192">
      <w:pPr>
        <w:spacing w:after="0" w:line="240" w:lineRule="auto"/>
        <w:contextualSpacing/>
        <w:mirrorIndents/>
        <w:rPr>
          <w:rFonts w:ascii="Verdana" w:hAnsi="Verdana"/>
          <w:sz w:val="20"/>
          <w:szCs w:val="20"/>
        </w:rPr>
      </w:pPr>
    </w:p>
    <w:p w14:paraId="7778D7E1" w14:textId="767B25B1" w:rsidR="00605328" w:rsidRDefault="007A4051" w:rsidP="00DE7192">
      <w:pPr>
        <w:spacing w:after="0" w:line="240" w:lineRule="auto"/>
        <w:contextualSpacing/>
        <w:mirrorIndents/>
        <w:rPr>
          <w:rFonts w:ascii="Verdana" w:hAnsi="Verdana"/>
          <w:sz w:val="20"/>
          <w:szCs w:val="20"/>
        </w:rPr>
      </w:pPr>
      <w:r>
        <w:rPr>
          <w:rFonts w:ascii="Verdana" w:hAnsi="Verdana"/>
          <w:sz w:val="20"/>
          <w:szCs w:val="20"/>
        </w:rPr>
        <w:t>Comparing 2021’s total flight departures (from the US Bureau of Transportation Statistics) through the week of 12/13/21 to 2019 reveals 2021’s departure</w:t>
      </w:r>
      <w:r w:rsidR="00890B73">
        <w:rPr>
          <w:rFonts w:ascii="Verdana" w:hAnsi="Verdana"/>
          <w:sz w:val="20"/>
          <w:szCs w:val="20"/>
        </w:rPr>
        <w:t>s</w:t>
      </w:r>
      <w:r>
        <w:rPr>
          <w:rFonts w:ascii="Verdana" w:hAnsi="Verdana"/>
          <w:sz w:val="20"/>
          <w:szCs w:val="20"/>
        </w:rPr>
        <w:t xml:space="preserve"> </w:t>
      </w:r>
      <w:r w:rsidR="00890B73">
        <w:rPr>
          <w:rFonts w:ascii="Verdana" w:hAnsi="Verdana"/>
          <w:sz w:val="20"/>
          <w:szCs w:val="20"/>
        </w:rPr>
        <w:t>we</w:t>
      </w:r>
      <w:r>
        <w:rPr>
          <w:rFonts w:ascii="Verdana" w:hAnsi="Verdana"/>
          <w:sz w:val="20"/>
          <w:szCs w:val="20"/>
        </w:rPr>
        <w:t>re still significantly less, or 184,807 and 214,364, respectively</w:t>
      </w:r>
      <w:r w:rsidR="00A774F9">
        <w:rPr>
          <w:rFonts w:ascii="Verdana" w:hAnsi="Verdana"/>
          <w:sz w:val="20"/>
          <w:szCs w:val="20"/>
        </w:rPr>
        <w:t>, with 2020’s total for the same week at 124,142.</w:t>
      </w:r>
    </w:p>
    <w:p w14:paraId="6774BCC2" w14:textId="047A3A6B" w:rsidR="00A774F9" w:rsidRDefault="00A774F9" w:rsidP="00DE7192">
      <w:pPr>
        <w:spacing w:after="0" w:line="240" w:lineRule="auto"/>
        <w:contextualSpacing/>
        <w:mirrorIndents/>
        <w:rPr>
          <w:rFonts w:ascii="Verdana" w:hAnsi="Verdana"/>
          <w:sz w:val="20"/>
          <w:szCs w:val="20"/>
        </w:rPr>
      </w:pPr>
    </w:p>
    <w:p w14:paraId="601FC97A" w14:textId="6064CC52" w:rsidR="00A774F9" w:rsidRDefault="00D613E6" w:rsidP="00DE7192">
      <w:pPr>
        <w:spacing w:after="0" w:line="240" w:lineRule="auto"/>
        <w:contextualSpacing/>
        <w:mirrorIndents/>
        <w:rPr>
          <w:rFonts w:ascii="Verdana" w:hAnsi="Verdana"/>
          <w:sz w:val="20"/>
          <w:szCs w:val="20"/>
        </w:rPr>
      </w:pPr>
      <w:r>
        <w:rPr>
          <w:rFonts w:ascii="Verdana" w:hAnsi="Verdana"/>
          <w:sz w:val="20"/>
          <w:szCs w:val="20"/>
        </w:rPr>
        <w:t xml:space="preserve">Passenger air-rage incidents </w:t>
      </w:r>
      <w:r w:rsidR="00890B73">
        <w:rPr>
          <w:rFonts w:ascii="Verdana" w:hAnsi="Verdana"/>
          <w:sz w:val="20"/>
          <w:szCs w:val="20"/>
        </w:rPr>
        <w:t>are</w:t>
      </w:r>
      <w:r>
        <w:rPr>
          <w:rFonts w:ascii="Verdana" w:hAnsi="Verdana"/>
          <w:sz w:val="20"/>
          <w:szCs w:val="20"/>
        </w:rPr>
        <w:t xml:space="preserve"> certainly a pandemic-related issue. According to the Morning Consult survey cited on previous pages, </w:t>
      </w:r>
      <w:r w:rsidR="00177025">
        <w:rPr>
          <w:rFonts w:ascii="Verdana" w:hAnsi="Verdana"/>
          <w:sz w:val="20"/>
          <w:szCs w:val="20"/>
        </w:rPr>
        <w:t>only 36% of respondents were “not at all concerned” about these incidents while 21% were “very” or “extremely” concerned.</w:t>
      </w:r>
    </w:p>
    <w:p w14:paraId="58A17147" w14:textId="77777777" w:rsidR="00605328" w:rsidRDefault="00605328" w:rsidP="00DE7192">
      <w:pPr>
        <w:spacing w:after="0" w:line="240" w:lineRule="auto"/>
        <w:contextualSpacing/>
        <w:mirrorIndents/>
        <w:rPr>
          <w:rFonts w:ascii="Verdana" w:hAnsi="Verdana"/>
          <w:sz w:val="20"/>
          <w:szCs w:val="20"/>
        </w:rPr>
      </w:pPr>
    </w:p>
    <w:p w14:paraId="085B58A5" w14:textId="48DB7403" w:rsidR="00605328" w:rsidRDefault="00177025" w:rsidP="00DE7192">
      <w:pPr>
        <w:spacing w:after="0" w:line="240" w:lineRule="auto"/>
        <w:contextualSpacing/>
        <w:mirrorIndents/>
        <w:rPr>
          <w:rFonts w:ascii="Verdana" w:hAnsi="Verdana"/>
          <w:sz w:val="20"/>
          <w:szCs w:val="20"/>
        </w:rPr>
      </w:pPr>
      <w:r>
        <w:rPr>
          <w:rFonts w:ascii="Verdana" w:hAnsi="Verdana"/>
          <w:sz w:val="20"/>
          <w:szCs w:val="20"/>
        </w:rPr>
        <w:t>Despite the disruptions the pandemic has caused at airports and for the airline industry, the US Department of Transportation received 35.9% fewer consumer complaints than August 2021 and 25.94% fewer than September 2020. 58.3% involved refund complaints.</w:t>
      </w:r>
    </w:p>
    <w:p w14:paraId="2CAD95E4" w14:textId="25FE6C83" w:rsidR="00605328" w:rsidRDefault="00605328" w:rsidP="00DE7192">
      <w:pPr>
        <w:spacing w:after="0" w:line="240" w:lineRule="auto"/>
        <w:contextualSpacing/>
        <w:mirrorIndents/>
        <w:rPr>
          <w:rFonts w:ascii="Verdana" w:hAnsi="Verdana"/>
          <w:sz w:val="20"/>
          <w:szCs w:val="20"/>
        </w:rPr>
      </w:pPr>
    </w:p>
    <w:p w14:paraId="27FF6609" w14:textId="77777777" w:rsidR="00F156AD" w:rsidRDefault="00F156AD" w:rsidP="00F156AD">
      <w:pPr>
        <w:spacing w:after="0" w:line="240" w:lineRule="auto"/>
        <w:contextualSpacing/>
        <w:mirrorIndents/>
        <w:jc w:val="center"/>
        <w:rPr>
          <w:b/>
          <w:bCs/>
          <w:sz w:val="20"/>
          <w:szCs w:val="20"/>
        </w:rPr>
      </w:pPr>
      <w:r>
        <w:rPr>
          <w:b/>
          <w:bCs/>
          <w:sz w:val="20"/>
          <w:szCs w:val="20"/>
        </w:rPr>
        <w:t xml:space="preserve">Comparison of Total US Weekly International </w:t>
      </w:r>
    </w:p>
    <w:p w14:paraId="1554949A" w14:textId="44D48502" w:rsidR="00F156AD" w:rsidRPr="005D1511" w:rsidRDefault="00F156AD" w:rsidP="00F156AD">
      <w:pPr>
        <w:spacing w:after="0" w:line="240" w:lineRule="auto"/>
        <w:contextualSpacing/>
        <w:mirrorIndents/>
        <w:jc w:val="center"/>
        <w:rPr>
          <w:b/>
          <w:bCs/>
          <w:sz w:val="20"/>
          <w:szCs w:val="20"/>
        </w:rPr>
      </w:pPr>
      <w:r>
        <w:rPr>
          <w:b/>
          <w:bCs/>
          <w:sz w:val="20"/>
          <w:szCs w:val="20"/>
        </w:rPr>
        <w:t>Flight Departures</w:t>
      </w:r>
      <w:r w:rsidRPr="005D1511">
        <w:rPr>
          <w:b/>
          <w:bCs/>
          <w:sz w:val="20"/>
          <w:szCs w:val="20"/>
        </w:rPr>
        <w:t xml:space="preserve">, </w:t>
      </w:r>
      <w:r>
        <w:rPr>
          <w:b/>
          <w:bCs/>
          <w:sz w:val="20"/>
          <w:szCs w:val="20"/>
        </w:rPr>
        <w:t xml:space="preserve">2019, 2020 and </w:t>
      </w:r>
      <w:r w:rsidRPr="005D1511">
        <w:rPr>
          <w:b/>
          <w:bCs/>
          <w:sz w:val="20"/>
          <w:szCs w:val="20"/>
        </w:rPr>
        <w:t>202</w:t>
      </w:r>
      <w:r>
        <w:rPr>
          <w:b/>
          <w:bCs/>
          <w:sz w:val="20"/>
          <w:szCs w:val="20"/>
        </w:rPr>
        <w:t>1</w:t>
      </w:r>
    </w:p>
    <w:tbl>
      <w:tblPr>
        <w:tblW w:w="6386"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2498"/>
        <w:gridCol w:w="1296"/>
        <w:gridCol w:w="1296"/>
        <w:gridCol w:w="1296"/>
      </w:tblGrid>
      <w:tr w:rsidR="00F156AD" w:rsidRPr="005D1511" w14:paraId="2107EC58" w14:textId="77777777" w:rsidTr="00C7569B">
        <w:trPr>
          <w:jc w:val="center"/>
        </w:trPr>
        <w:tc>
          <w:tcPr>
            <w:tcW w:w="2498"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68D5886C" w14:textId="68C0FA22" w:rsidR="00F156AD" w:rsidRPr="004815C1" w:rsidRDefault="00F156AD" w:rsidP="00C7569B">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Week</w:t>
            </w:r>
          </w:p>
        </w:tc>
        <w:tc>
          <w:tcPr>
            <w:tcW w:w="1296"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62DF8514" w14:textId="7C846B5E" w:rsidR="00F156AD" w:rsidRPr="004815C1" w:rsidRDefault="00F156AD" w:rsidP="00C7569B">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2021</w:t>
            </w:r>
          </w:p>
        </w:tc>
        <w:tc>
          <w:tcPr>
            <w:tcW w:w="1296" w:type="dxa"/>
            <w:tcBorders>
              <w:top w:val="single" w:sz="12" w:space="0" w:color="000000"/>
              <w:left w:val="single" w:sz="8" w:space="0" w:color="0070C0"/>
              <w:bottom w:val="single" w:sz="18" w:space="0" w:color="C0504D" w:themeColor="accent2"/>
              <w:right w:val="single" w:sz="8" w:space="0" w:color="0070C0"/>
            </w:tcBorders>
            <w:vAlign w:val="center"/>
          </w:tcPr>
          <w:p w14:paraId="1CDEE3BC" w14:textId="20608268" w:rsidR="00F156AD" w:rsidRPr="004815C1" w:rsidRDefault="00F156AD" w:rsidP="00C7569B">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2020</w:t>
            </w:r>
          </w:p>
        </w:tc>
        <w:tc>
          <w:tcPr>
            <w:tcW w:w="1296"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2DD35F9E" w14:textId="43DC5092" w:rsidR="00F156AD" w:rsidRPr="004815C1" w:rsidRDefault="00F156AD" w:rsidP="00C7569B">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2019</w:t>
            </w:r>
          </w:p>
        </w:tc>
      </w:tr>
      <w:tr w:rsidR="00F156AD" w:rsidRPr="005D1511" w14:paraId="762D4331" w14:textId="77777777" w:rsidTr="00C7569B">
        <w:tblPrEx>
          <w:tblBorders>
            <w:top w:val="none" w:sz="0" w:space="0" w:color="auto"/>
          </w:tblBorders>
        </w:tblPrEx>
        <w:trPr>
          <w:jc w:val="center"/>
        </w:trPr>
        <w:tc>
          <w:tcPr>
            <w:tcW w:w="2498"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4802AB6F" w14:textId="37D89694" w:rsidR="00F156AD" w:rsidRPr="004815C1" w:rsidRDefault="00F156AD"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Week 8 (February)</w:t>
            </w:r>
          </w:p>
        </w:tc>
        <w:tc>
          <w:tcPr>
            <w:tcW w:w="1296" w:type="dxa"/>
            <w:tcBorders>
              <w:top w:val="single" w:sz="18" w:space="0" w:color="C0504D" w:themeColor="accent2"/>
              <w:left w:val="single" w:sz="18" w:space="0" w:color="0070C0"/>
              <w:bottom w:val="single" w:sz="4" w:space="0" w:color="auto"/>
              <w:right w:val="single" w:sz="8" w:space="0" w:color="0070C0"/>
            </w:tcBorders>
            <w:shd w:val="clear" w:color="auto" w:fill="auto"/>
            <w:vAlign w:val="center"/>
          </w:tcPr>
          <w:p w14:paraId="29779565" w14:textId="0C0AC6B3" w:rsidR="00F156AD" w:rsidRPr="004815C1" w:rsidRDefault="00F156AD"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11,986</w:t>
            </w:r>
          </w:p>
        </w:tc>
        <w:tc>
          <w:tcPr>
            <w:tcW w:w="1296" w:type="dxa"/>
            <w:tcBorders>
              <w:top w:val="single" w:sz="18" w:space="0" w:color="C0504D" w:themeColor="accent2"/>
              <w:left w:val="single" w:sz="8" w:space="0" w:color="0070C0"/>
              <w:bottom w:val="single" w:sz="4" w:space="0" w:color="auto"/>
              <w:right w:val="single" w:sz="8" w:space="0" w:color="0070C0"/>
            </w:tcBorders>
            <w:shd w:val="clear" w:color="auto" w:fill="auto"/>
            <w:vAlign w:val="center"/>
          </w:tcPr>
          <w:p w14:paraId="06471A94" w14:textId="5D568079" w:rsidR="00F156AD" w:rsidRPr="004815C1" w:rsidRDefault="00F156AD" w:rsidP="009777BD">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28,860</w:t>
            </w:r>
          </w:p>
        </w:tc>
        <w:tc>
          <w:tcPr>
            <w:tcW w:w="1296" w:type="dxa"/>
            <w:tcBorders>
              <w:top w:val="single" w:sz="18" w:space="0" w:color="C0504D" w:themeColor="accent2"/>
              <w:left w:val="single" w:sz="8" w:space="0" w:color="0070C0"/>
              <w:bottom w:val="single" w:sz="4" w:space="0" w:color="auto"/>
              <w:right w:val="single" w:sz="12" w:space="0" w:color="000000"/>
            </w:tcBorders>
            <w:shd w:val="clear" w:color="auto" w:fill="auto"/>
            <w:vAlign w:val="center"/>
          </w:tcPr>
          <w:p w14:paraId="70D3533D" w14:textId="6D9615BB" w:rsidR="00F156AD" w:rsidRPr="004815C1" w:rsidRDefault="00F156AD" w:rsidP="009777BD">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30,167</w:t>
            </w:r>
          </w:p>
        </w:tc>
      </w:tr>
      <w:tr w:rsidR="00F156AD" w:rsidRPr="005D1511" w14:paraId="2365343B" w14:textId="77777777" w:rsidTr="00C7569B">
        <w:tblPrEx>
          <w:tblBorders>
            <w:top w:val="none" w:sz="0" w:space="0" w:color="auto"/>
          </w:tblBorders>
        </w:tblPrEx>
        <w:trPr>
          <w:jc w:val="center"/>
        </w:trPr>
        <w:tc>
          <w:tcPr>
            <w:tcW w:w="249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4177AEB4" w14:textId="209EDBDD" w:rsidR="00F156AD" w:rsidRPr="00722E05" w:rsidRDefault="00F156AD"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Week 16 (April)</w:t>
            </w:r>
          </w:p>
        </w:tc>
        <w:tc>
          <w:tcPr>
            <w:tcW w:w="1296"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27760BA1" w14:textId="630416C1" w:rsidR="00F156AD" w:rsidRPr="004815C1" w:rsidRDefault="00F156AD"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13,775</w:t>
            </w:r>
          </w:p>
        </w:tc>
        <w:tc>
          <w:tcPr>
            <w:tcW w:w="1296" w:type="dxa"/>
            <w:tcBorders>
              <w:top w:val="single" w:sz="4" w:space="0" w:color="auto"/>
              <w:left w:val="single" w:sz="8" w:space="0" w:color="0070C0"/>
              <w:bottom w:val="single" w:sz="4" w:space="0" w:color="000000"/>
              <w:right w:val="single" w:sz="8" w:space="0" w:color="0070C0"/>
            </w:tcBorders>
            <w:shd w:val="clear" w:color="auto" w:fill="C00000"/>
            <w:vAlign w:val="center"/>
          </w:tcPr>
          <w:p w14:paraId="7666608B" w14:textId="1241971D" w:rsidR="00F156AD" w:rsidRPr="004815C1" w:rsidRDefault="00F156AD"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2,695</w:t>
            </w:r>
          </w:p>
        </w:tc>
        <w:tc>
          <w:tcPr>
            <w:tcW w:w="1296" w:type="dxa"/>
            <w:tcBorders>
              <w:top w:val="single" w:sz="4" w:space="0" w:color="auto"/>
              <w:left w:val="single" w:sz="8" w:space="0" w:color="0070C0"/>
              <w:bottom w:val="single" w:sz="4" w:space="0" w:color="000000"/>
              <w:right w:val="single" w:sz="12" w:space="0" w:color="000000"/>
            </w:tcBorders>
            <w:shd w:val="clear" w:color="auto" w:fill="EAF1DD" w:themeFill="accent3" w:themeFillTint="33"/>
            <w:vAlign w:val="center"/>
          </w:tcPr>
          <w:p w14:paraId="50929B86" w14:textId="5ADDAD32" w:rsidR="00F156AD" w:rsidRPr="004815C1" w:rsidRDefault="00F156AD"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30,884</w:t>
            </w:r>
          </w:p>
        </w:tc>
      </w:tr>
      <w:tr w:rsidR="00F156AD" w:rsidRPr="005D1511" w14:paraId="12ACD3DA" w14:textId="77777777" w:rsidTr="00C7569B">
        <w:tblPrEx>
          <w:tblBorders>
            <w:top w:val="none" w:sz="0" w:space="0" w:color="auto"/>
          </w:tblBorders>
        </w:tblPrEx>
        <w:trPr>
          <w:jc w:val="center"/>
        </w:trPr>
        <w:tc>
          <w:tcPr>
            <w:tcW w:w="249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15EFC0C3" w14:textId="4BA61C58" w:rsidR="00F156AD" w:rsidRPr="00722E05" w:rsidRDefault="00F156AD"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Week 24 (June)</w:t>
            </w:r>
          </w:p>
        </w:tc>
        <w:tc>
          <w:tcPr>
            <w:tcW w:w="1296"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29C2BF80" w14:textId="2F1ECD04" w:rsidR="00F156AD" w:rsidRPr="004815C1" w:rsidRDefault="00F156AD"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16,918</w:t>
            </w:r>
          </w:p>
        </w:tc>
        <w:tc>
          <w:tcPr>
            <w:tcW w:w="1296"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770EF249" w14:textId="09F933E7" w:rsidR="00F156AD" w:rsidRPr="004815C1" w:rsidRDefault="00F156AD"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3,584</w:t>
            </w:r>
          </w:p>
        </w:tc>
        <w:tc>
          <w:tcPr>
            <w:tcW w:w="1296" w:type="dxa"/>
            <w:tcBorders>
              <w:top w:val="single" w:sz="4" w:space="0" w:color="auto"/>
              <w:left w:val="single" w:sz="8" w:space="0" w:color="0070C0"/>
              <w:bottom w:val="single" w:sz="4" w:space="0" w:color="000000"/>
              <w:right w:val="single" w:sz="12" w:space="0" w:color="000000"/>
            </w:tcBorders>
            <w:shd w:val="clear" w:color="auto" w:fill="F2DBDB" w:themeFill="accent2" w:themeFillTint="33"/>
            <w:vAlign w:val="center"/>
          </w:tcPr>
          <w:p w14:paraId="1371E00B" w14:textId="299BE738" w:rsidR="00F156AD" w:rsidRPr="004815C1" w:rsidRDefault="00F156AD"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32,592</w:t>
            </w:r>
          </w:p>
        </w:tc>
      </w:tr>
      <w:tr w:rsidR="00F156AD" w:rsidRPr="005D1511" w14:paraId="0E791262" w14:textId="77777777" w:rsidTr="00C7569B">
        <w:tblPrEx>
          <w:tblBorders>
            <w:top w:val="none" w:sz="0" w:space="0" w:color="auto"/>
          </w:tblBorders>
        </w:tblPrEx>
        <w:trPr>
          <w:jc w:val="center"/>
        </w:trPr>
        <w:tc>
          <w:tcPr>
            <w:tcW w:w="249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7C917905" w14:textId="6E874823" w:rsidR="00F156AD" w:rsidRPr="004815C1" w:rsidRDefault="00F156AD"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Week 32 (August)</w:t>
            </w:r>
          </w:p>
        </w:tc>
        <w:tc>
          <w:tcPr>
            <w:tcW w:w="1296"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73DCC0DB" w14:textId="77FFE8C3" w:rsidR="00F156AD" w:rsidRPr="004815C1" w:rsidRDefault="00F156AD" w:rsidP="009777BD">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19,063</w:t>
            </w:r>
          </w:p>
        </w:tc>
        <w:tc>
          <w:tcPr>
            <w:tcW w:w="1296"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2853A11F" w14:textId="4D64CDB0" w:rsidR="00F156AD" w:rsidRPr="004815C1" w:rsidRDefault="00F156AD"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7,276</w:t>
            </w:r>
          </w:p>
        </w:tc>
        <w:tc>
          <w:tcPr>
            <w:tcW w:w="1296" w:type="dxa"/>
            <w:tcBorders>
              <w:top w:val="single" w:sz="4" w:space="0" w:color="auto"/>
              <w:left w:val="single" w:sz="8" w:space="0" w:color="0070C0"/>
              <w:bottom w:val="single" w:sz="4" w:space="0" w:color="000000"/>
              <w:right w:val="single" w:sz="12" w:space="0" w:color="000000"/>
            </w:tcBorders>
            <w:shd w:val="clear" w:color="auto" w:fill="EAF1DD" w:themeFill="accent3" w:themeFillTint="33"/>
            <w:vAlign w:val="center"/>
          </w:tcPr>
          <w:p w14:paraId="2B58F343" w14:textId="73FE8ADA" w:rsidR="00F156AD" w:rsidRPr="004815C1" w:rsidRDefault="00F156AD"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32,937</w:t>
            </w:r>
          </w:p>
        </w:tc>
      </w:tr>
      <w:tr w:rsidR="00F156AD" w:rsidRPr="005D1511" w14:paraId="47D50750" w14:textId="77777777" w:rsidTr="00C7569B">
        <w:tblPrEx>
          <w:tblBorders>
            <w:top w:val="none" w:sz="0" w:space="0" w:color="auto"/>
          </w:tblBorders>
        </w:tblPrEx>
        <w:trPr>
          <w:jc w:val="center"/>
        </w:trPr>
        <w:tc>
          <w:tcPr>
            <w:tcW w:w="249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55C2E030" w14:textId="35B9DBE3" w:rsidR="00F156AD" w:rsidRPr="004815C1" w:rsidRDefault="00F156AD"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Week 40 (October)</w:t>
            </w:r>
          </w:p>
        </w:tc>
        <w:tc>
          <w:tcPr>
            <w:tcW w:w="1296" w:type="dxa"/>
            <w:tcBorders>
              <w:top w:val="single" w:sz="4" w:space="0" w:color="auto"/>
              <w:left w:val="single" w:sz="18" w:space="0" w:color="0070C0"/>
              <w:bottom w:val="single" w:sz="4" w:space="0" w:color="000000"/>
              <w:right w:val="single" w:sz="8" w:space="0" w:color="0070C0"/>
            </w:tcBorders>
            <w:shd w:val="clear" w:color="auto" w:fill="E5B8B7" w:themeFill="accent2" w:themeFillTint="66"/>
            <w:vAlign w:val="center"/>
          </w:tcPr>
          <w:p w14:paraId="301F802F" w14:textId="103514AD" w:rsidR="00F156AD" w:rsidRPr="004815C1" w:rsidRDefault="00F156AD" w:rsidP="009777BD">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17,729</w:t>
            </w:r>
          </w:p>
        </w:tc>
        <w:tc>
          <w:tcPr>
            <w:tcW w:w="1296"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7BCF2CAF" w14:textId="344F5D95" w:rsidR="00F156AD" w:rsidRPr="004815C1" w:rsidRDefault="00F156AD"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8,165</w:t>
            </w:r>
          </w:p>
        </w:tc>
        <w:tc>
          <w:tcPr>
            <w:tcW w:w="1296" w:type="dxa"/>
            <w:tcBorders>
              <w:top w:val="single" w:sz="4" w:space="0" w:color="auto"/>
              <w:left w:val="single" w:sz="8" w:space="0" w:color="0070C0"/>
              <w:bottom w:val="single" w:sz="4" w:space="0" w:color="000000"/>
              <w:right w:val="single" w:sz="12" w:space="0" w:color="000000"/>
            </w:tcBorders>
            <w:shd w:val="clear" w:color="auto" w:fill="E5B8B7" w:themeFill="accent2" w:themeFillTint="66"/>
            <w:vAlign w:val="center"/>
          </w:tcPr>
          <w:p w14:paraId="55F23480" w14:textId="4FAF01A7" w:rsidR="00F156AD" w:rsidRPr="004815C1" w:rsidRDefault="00F156AD"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28,520</w:t>
            </w:r>
          </w:p>
        </w:tc>
      </w:tr>
      <w:tr w:rsidR="00F156AD" w:rsidRPr="005D1511" w14:paraId="383EF65C" w14:textId="77777777" w:rsidTr="00C7569B">
        <w:tblPrEx>
          <w:tblBorders>
            <w:top w:val="none" w:sz="0" w:space="0" w:color="auto"/>
          </w:tblBorders>
        </w:tblPrEx>
        <w:trPr>
          <w:jc w:val="center"/>
        </w:trPr>
        <w:tc>
          <w:tcPr>
            <w:tcW w:w="2498" w:type="dxa"/>
            <w:tcBorders>
              <w:top w:val="single" w:sz="4" w:space="0" w:color="000000"/>
              <w:left w:val="single" w:sz="12" w:space="0" w:color="000000"/>
              <w:bottom w:val="single" w:sz="12" w:space="0" w:color="auto"/>
              <w:right w:val="single" w:sz="18" w:space="0" w:color="0070C0"/>
            </w:tcBorders>
            <w:shd w:val="clear" w:color="auto" w:fill="auto"/>
            <w:vAlign w:val="center"/>
          </w:tcPr>
          <w:p w14:paraId="528668B8" w14:textId="71A51134" w:rsidR="00F156AD" w:rsidRPr="004815C1" w:rsidRDefault="00F156AD"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Week 48 (December)</w:t>
            </w:r>
          </w:p>
        </w:tc>
        <w:tc>
          <w:tcPr>
            <w:tcW w:w="1296" w:type="dxa"/>
            <w:tcBorders>
              <w:top w:val="single" w:sz="4" w:space="0" w:color="000000"/>
              <w:left w:val="single" w:sz="18" w:space="0" w:color="0070C0"/>
              <w:bottom w:val="single" w:sz="12" w:space="0" w:color="auto"/>
              <w:right w:val="single" w:sz="8" w:space="0" w:color="0070C0"/>
            </w:tcBorders>
            <w:shd w:val="clear" w:color="auto" w:fill="00B050"/>
            <w:vAlign w:val="center"/>
          </w:tcPr>
          <w:p w14:paraId="096C40D3" w14:textId="23C72988" w:rsidR="00F156AD" w:rsidRPr="004815C1" w:rsidRDefault="00F156AD"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20,259</w:t>
            </w:r>
          </w:p>
        </w:tc>
        <w:tc>
          <w:tcPr>
            <w:tcW w:w="1296" w:type="dxa"/>
            <w:tcBorders>
              <w:top w:val="single" w:sz="4" w:space="0" w:color="000000"/>
              <w:left w:val="single" w:sz="8" w:space="0" w:color="0070C0"/>
              <w:bottom w:val="single" w:sz="12" w:space="0" w:color="auto"/>
              <w:right w:val="single" w:sz="8" w:space="0" w:color="0070C0"/>
            </w:tcBorders>
            <w:shd w:val="clear" w:color="auto" w:fill="C2D69B" w:themeFill="accent3" w:themeFillTint="99"/>
            <w:vAlign w:val="center"/>
          </w:tcPr>
          <w:p w14:paraId="62060458" w14:textId="454F56B4" w:rsidR="00F156AD" w:rsidRPr="004815C1" w:rsidRDefault="00F156AD"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11,429</w:t>
            </w:r>
          </w:p>
        </w:tc>
        <w:tc>
          <w:tcPr>
            <w:tcW w:w="1296" w:type="dxa"/>
            <w:tcBorders>
              <w:top w:val="single" w:sz="4" w:space="0" w:color="000000"/>
              <w:left w:val="single" w:sz="8" w:space="0" w:color="0070C0"/>
              <w:bottom w:val="single" w:sz="12" w:space="0" w:color="auto"/>
              <w:right w:val="single" w:sz="12" w:space="0" w:color="000000"/>
            </w:tcBorders>
            <w:shd w:val="clear" w:color="auto" w:fill="F2DBDB" w:themeFill="accent2" w:themeFillTint="33"/>
            <w:vAlign w:val="center"/>
          </w:tcPr>
          <w:p w14:paraId="1BE195DD" w14:textId="642CE2EF" w:rsidR="00F156AD" w:rsidRPr="004815C1" w:rsidRDefault="00F156AD"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27,029</w:t>
            </w:r>
          </w:p>
        </w:tc>
      </w:tr>
    </w:tbl>
    <w:p w14:paraId="101BB66D" w14:textId="77777777" w:rsidR="00F156AD" w:rsidRDefault="00F156AD" w:rsidP="00F156AD">
      <w:pPr>
        <w:tabs>
          <w:tab w:val="left" w:pos="1530"/>
        </w:tabs>
        <w:spacing w:after="0" w:line="240" w:lineRule="auto"/>
        <w:contextualSpacing/>
        <w:mirrorIndents/>
        <w:rPr>
          <w:rFonts w:ascii="Verdana" w:hAnsi="Verdana"/>
          <w:sz w:val="16"/>
          <w:szCs w:val="16"/>
        </w:rPr>
      </w:pPr>
      <w:r>
        <w:rPr>
          <w:rFonts w:ascii="Verdana" w:hAnsi="Verdana"/>
          <w:sz w:val="16"/>
          <w:szCs w:val="16"/>
        </w:rPr>
        <w:tab/>
        <w:t>US Bureau of Transportation Statistic,</w:t>
      </w:r>
      <w:r w:rsidRPr="00E7004E">
        <w:rPr>
          <w:rFonts w:ascii="Verdana" w:hAnsi="Verdana"/>
          <w:sz w:val="16"/>
          <w:szCs w:val="16"/>
        </w:rPr>
        <w:t xml:space="preserve"> </w:t>
      </w:r>
      <w:r>
        <w:rPr>
          <w:rFonts w:ascii="Verdana" w:hAnsi="Verdana"/>
          <w:sz w:val="16"/>
          <w:szCs w:val="16"/>
        </w:rPr>
        <w:t xml:space="preserve">December 2021  </w:t>
      </w:r>
    </w:p>
    <w:p w14:paraId="627DEE4D" w14:textId="5F60FDD4" w:rsidR="00F156AD" w:rsidRDefault="00F156AD" w:rsidP="00F156AD">
      <w:pPr>
        <w:tabs>
          <w:tab w:val="left" w:pos="1530"/>
        </w:tabs>
        <w:spacing w:after="0" w:line="240" w:lineRule="auto"/>
        <w:contextualSpacing/>
        <w:mirrorIndents/>
        <w:rPr>
          <w:rFonts w:ascii="Verdana" w:hAnsi="Verdana"/>
          <w:sz w:val="20"/>
          <w:szCs w:val="20"/>
        </w:rPr>
      </w:pPr>
      <w:r>
        <w:rPr>
          <w:rFonts w:ascii="Verdana" w:hAnsi="Verdana"/>
          <w:sz w:val="16"/>
          <w:szCs w:val="16"/>
        </w:rPr>
        <w:tab/>
        <w:t>Color represents change from previous period</w:t>
      </w:r>
    </w:p>
    <w:p w14:paraId="2C9593C4" w14:textId="01528632" w:rsidR="00177025" w:rsidRDefault="00177025" w:rsidP="00DE7192">
      <w:pPr>
        <w:spacing w:after="0" w:line="240" w:lineRule="auto"/>
        <w:contextualSpacing/>
        <w:mirrorIndents/>
        <w:rPr>
          <w:rFonts w:ascii="Verdana" w:hAnsi="Verdana"/>
          <w:sz w:val="20"/>
          <w:szCs w:val="20"/>
        </w:rPr>
      </w:pPr>
    </w:p>
    <w:p w14:paraId="4784A3D8" w14:textId="33645F6D" w:rsidR="00DE7192" w:rsidRPr="009E2086" w:rsidRDefault="00DE7192" w:rsidP="009E2086">
      <w:pPr>
        <w:spacing w:after="0" w:line="240" w:lineRule="auto"/>
        <w:contextualSpacing/>
        <w:mirrorIndents/>
        <w:jc w:val="center"/>
        <w:rPr>
          <w:rFonts w:ascii="Verdana" w:hAnsi="Verdana"/>
          <w:b/>
          <w:bCs/>
          <w:color w:val="0070C0"/>
          <w:sz w:val="20"/>
          <w:szCs w:val="20"/>
        </w:rPr>
      </w:pPr>
      <w:r w:rsidRPr="009E2086">
        <w:rPr>
          <w:rFonts w:ascii="Verdana" w:hAnsi="Verdana"/>
          <w:b/>
          <w:bCs/>
          <w:color w:val="0070C0"/>
          <w:sz w:val="20"/>
          <w:szCs w:val="20"/>
        </w:rPr>
        <w:t>Air Travel Consumers</w:t>
      </w:r>
    </w:p>
    <w:p w14:paraId="468E8064" w14:textId="4971803A" w:rsidR="00DE7192" w:rsidRDefault="00DE7192" w:rsidP="00DE7192">
      <w:pPr>
        <w:spacing w:after="0" w:line="240" w:lineRule="auto"/>
        <w:contextualSpacing/>
        <w:mirrorIndents/>
        <w:rPr>
          <w:rFonts w:ascii="Verdana" w:hAnsi="Verdana"/>
          <w:sz w:val="20"/>
          <w:szCs w:val="20"/>
        </w:rPr>
      </w:pPr>
    </w:p>
    <w:p w14:paraId="22510A2A" w14:textId="7E59D611" w:rsidR="009E2086" w:rsidRDefault="00EA19DB" w:rsidP="00DE7192">
      <w:pPr>
        <w:spacing w:after="0" w:line="240" w:lineRule="auto"/>
        <w:contextualSpacing/>
        <w:mirrorIndents/>
        <w:rPr>
          <w:rFonts w:ascii="Verdana" w:hAnsi="Verdana"/>
          <w:sz w:val="20"/>
          <w:szCs w:val="20"/>
        </w:rPr>
      </w:pPr>
      <w:r>
        <w:rPr>
          <w:rFonts w:ascii="Verdana" w:hAnsi="Verdana"/>
          <w:sz w:val="20"/>
          <w:szCs w:val="20"/>
        </w:rPr>
        <w:t xml:space="preserve">Data analysis of five representative 2021 </w:t>
      </w:r>
      <w:r w:rsidR="008C3D30">
        <w:rPr>
          <w:rFonts w:ascii="Verdana" w:hAnsi="Verdana"/>
          <w:sz w:val="20"/>
          <w:szCs w:val="20"/>
        </w:rPr>
        <w:t xml:space="preserve">consumer/market surveys from The Media Audit revealed an average of 36.5% of adults 18+ traveled by air during the past year. Those 25–44 had the largest average share </w:t>
      </w:r>
      <w:r w:rsidR="00C7569B">
        <w:rPr>
          <w:rFonts w:ascii="Verdana" w:hAnsi="Verdana"/>
          <w:sz w:val="20"/>
          <w:szCs w:val="20"/>
        </w:rPr>
        <w:t>at</w:t>
      </w:r>
      <w:r w:rsidR="008C3D30">
        <w:rPr>
          <w:rFonts w:ascii="Verdana" w:hAnsi="Verdana"/>
          <w:sz w:val="20"/>
          <w:szCs w:val="20"/>
        </w:rPr>
        <w:t xml:space="preserve"> 41.3% while those 55+ were second at 27.4%.</w:t>
      </w:r>
    </w:p>
    <w:p w14:paraId="226CCBC1" w14:textId="42D17511" w:rsidR="008C3D30" w:rsidRDefault="008C3D30" w:rsidP="00DE7192">
      <w:pPr>
        <w:spacing w:after="0" w:line="240" w:lineRule="auto"/>
        <w:contextualSpacing/>
        <w:mirrorIndents/>
        <w:rPr>
          <w:rFonts w:ascii="Verdana" w:hAnsi="Verdana"/>
          <w:sz w:val="20"/>
          <w:szCs w:val="20"/>
        </w:rPr>
      </w:pPr>
    </w:p>
    <w:p w14:paraId="7884F1BA" w14:textId="3FDD9495" w:rsidR="008C3D30" w:rsidRDefault="008C3D30" w:rsidP="00DE7192">
      <w:pPr>
        <w:spacing w:after="0" w:line="240" w:lineRule="auto"/>
        <w:contextualSpacing/>
        <w:mirrorIndents/>
        <w:rPr>
          <w:rFonts w:ascii="Verdana" w:hAnsi="Verdana"/>
          <w:sz w:val="20"/>
          <w:szCs w:val="20"/>
        </w:rPr>
      </w:pPr>
      <w:r>
        <w:rPr>
          <w:rFonts w:ascii="Verdana" w:hAnsi="Verdana"/>
          <w:sz w:val="20"/>
          <w:szCs w:val="20"/>
        </w:rPr>
        <w:t>Although adults 18+ with household incomes less than $35K (21.0% average</w:t>
      </w:r>
      <w:r w:rsidR="00C7569B">
        <w:rPr>
          <w:rFonts w:ascii="Verdana" w:hAnsi="Verdana"/>
          <w:sz w:val="20"/>
          <w:szCs w:val="20"/>
        </w:rPr>
        <w:t xml:space="preserve"> share</w:t>
      </w:r>
      <w:r>
        <w:rPr>
          <w:rFonts w:ascii="Verdana" w:hAnsi="Verdana"/>
          <w:sz w:val="20"/>
          <w:szCs w:val="20"/>
        </w:rPr>
        <w:t>) and $35K–$75K (23.6% average</w:t>
      </w:r>
      <w:r w:rsidR="00C7569B">
        <w:rPr>
          <w:rFonts w:ascii="Verdana" w:hAnsi="Verdana"/>
          <w:sz w:val="20"/>
          <w:szCs w:val="20"/>
        </w:rPr>
        <w:t xml:space="preserve"> share</w:t>
      </w:r>
      <w:r>
        <w:rPr>
          <w:rFonts w:ascii="Verdana" w:hAnsi="Verdana"/>
          <w:sz w:val="20"/>
          <w:szCs w:val="20"/>
        </w:rPr>
        <w:t>) were air travelers during the past year, those with a household income of $75K–$150K had the largest average share at 35.6%.</w:t>
      </w:r>
    </w:p>
    <w:p w14:paraId="1E5B09F5" w14:textId="2599B3D4" w:rsidR="008C3D30" w:rsidRDefault="008C3D30" w:rsidP="00DE7192">
      <w:pPr>
        <w:spacing w:after="0" w:line="240" w:lineRule="auto"/>
        <w:contextualSpacing/>
        <w:mirrorIndents/>
        <w:rPr>
          <w:rFonts w:ascii="Verdana" w:hAnsi="Verdana"/>
          <w:sz w:val="20"/>
          <w:szCs w:val="20"/>
        </w:rPr>
      </w:pPr>
    </w:p>
    <w:p w14:paraId="14948BDC" w14:textId="05BADA3F" w:rsidR="008C3D30" w:rsidRDefault="008C3D30" w:rsidP="00DE7192">
      <w:pPr>
        <w:spacing w:after="0" w:line="240" w:lineRule="auto"/>
        <w:contextualSpacing/>
        <w:mirrorIndents/>
        <w:rPr>
          <w:rFonts w:ascii="Verdana" w:hAnsi="Verdana"/>
          <w:sz w:val="20"/>
          <w:szCs w:val="20"/>
        </w:rPr>
      </w:pPr>
      <w:r>
        <w:rPr>
          <w:rFonts w:ascii="Verdana" w:hAnsi="Verdana"/>
          <w:sz w:val="20"/>
          <w:szCs w:val="20"/>
        </w:rPr>
        <w:t xml:space="preserve">Boomers </w:t>
      </w:r>
      <w:r w:rsidR="00E47C79">
        <w:rPr>
          <w:rFonts w:ascii="Verdana" w:hAnsi="Verdana"/>
          <w:sz w:val="20"/>
          <w:szCs w:val="20"/>
        </w:rPr>
        <w:t>or</w:t>
      </w:r>
      <w:r>
        <w:rPr>
          <w:rFonts w:ascii="Verdana" w:hAnsi="Verdana"/>
          <w:sz w:val="20"/>
          <w:szCs w:val="20"/>
        </w:rPr>
        <w:t xml:space="preserve"> the Silent Generation over-indexed the most for one domestic air flight during the past year in </w:t>
      </w:r>
      <w:r w:rsidR="00E47C79">
        <w:rPr>
          <w:rFonts w:ascii="Verdana" w:hAnsi="Verdana"/>
          <w:sz w:val="20"/>
          <w:szCs w:val="20"/>
        </w:rPr>
        <w:t>all</w:t>
      </w:r>
      <w:r>
        <w:rPr>
          <w:rFonts w:ascii="Verdana" w:hAnsi="Verdana"/>
          <w:sz w:val="20"/>
          <w:szCs w:val="20"/>
        </w:rPr>
        <w:t xml:space="preserve"> five markets</w:t>
      </w:r>
      <w:r w:rsidR="00E47C79">
        <w:rPr>
          <w:rFonts w:ascii="Verdana" w:hAnsi="Verdana"/>
          <w:sz w:val="20"/>
          <w:szCs w:val="20"/>
        </w:rPr>
        <w:t xml:space="preserve"> while Gen Zers over-indexed the most for eight or more international flights in four of the five markets. </w:t>
      </w:r>
    </w:p>
    <w:p w14:paraId="6C535E14" w14:textId="554D1223" w:rsidR="00E47C79" w:rsidRDefault="00E47C79" w:rsidP="00DE7192">
      <w:pPr>
        <w:spacing w:after="0" w:line="240" w:lineRule="auto"/>
        <w:contextualSpacing/>
        <w:mirrorIndents/>
        <w:rPr>
          <w:rFonts w:ascii="Verdana" w:hAnsi="Verdana"/>
          <w:sz w:val="20"/>
          <w:szCs w:val="20"/>
        </w:rPr>
      </w:pPr>
    </w:p>
    <w:p w14:paraId="734F217E" w14:textId="77777777" w:rsidR="001C5AC5" w:rsidRDefault="00C8172E" w:rsidP="00C8172E">
      <w:pPr>
        <w:spacing w:after="0" w:line="240" w:lineRule="auto"/>
        <w:contextualSpacing/>
        <w:mirrorIndents/>
        <w:jc w:val="center"/>
        <w:rPr>
          <w:b/>
          <w:bCs/>
          <w:sz w:val="20"/>
          <w:szCs w:val="20"/>
        </w:rPr>
      </w:pPr>
      <w:r>
        <w:rPr>
          <w:b/>
          <w:bCs/>
          <w:sz w:val="20"/>
          <w:szCs w:val="20"/>
        </w:rPr>
        <w:t xml:space="preserve">Adults 18+ Who Traveled at Least Once By Air* and Their Heavy </w:t>
      </w:r>
    </w:p>
    <w:p w14:paraId="625F0B73" w14:textId="3DC4D83C" w:rsidR="00C8172E" w:rsidRPr="005D1511" w:rsidRDefault="00C8172E" w:rsidP="001C5AC5">
      <w:pPr>
        <w:spacing w:after="0" w:line="240" w:lineRule="auto"/>
        <w:contextualSpacing/>
        <w:mirrorIndents/>
        <w:jc w:val="center"/>
        <w:rPr>
          <w:b/>
          <w:bCs/>
          <w:sz w:val="20"/>
          <w:szCs w:val="20"/>
        </w:rPr>
      </w:pPr>
      <w:r>
        <w:rPr>
          <w:b/>
          <w:bCs/>
          <w:sz w:val="20"/>
          <w:szCs w:val="20"/>
        </w:rPr>
        <w:t>Exposure to Selected Media, by Indices, in Selected Markets</w:t>
      </w:r>
      <w:r w:rsidRPr="005D1511">
        <w:rPr>
          <w:b/>
          <w:bCs/>
          <w:sz w:val="20"/>
          <w:szCs w:val="20"/>
        </w:rPr>
        <w:t>, 202</w:t>
      </w:r>
      <w:r>
        <w:rPr>
          <w:b/>
          <w:bCs/>
          <w:sz w:val="20"/>
          <w:szCs w:val="20"/>
        </w:rPr>
        <w:t>1</w:t>
      </w:r>
    </w:p>
    <w:tbl>
      <w:tblPr>
        <w:tblW w:w="10913"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3998"/>
        <w:gridCol w:w="1387"/>
        <w:gridCol w:w="1382"/>
        <w:gridCol w:w="1382"/>
        <w:gridCol w:w="1382"/>
        <w:gridCol w:w="1382"/>
      </w:tblGrid>
      <w:tr w:rsidR="00C8172E" w:rsidRPr="005D1511" w14:paraId="40C901F7" w14:textId="77777777" w:rsidTr="001C5AC5">
        <w:trPr>
          <w:jc w:val="center"/>
        </w:trPr>
        <w:tc>
          <w:tcPr>
            <w:tcW w:w="3998"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73471E34" w14:textId="3FE7F146" w:rsidR="00C8172E" w:rsidRPr="004815C1" w:rsidRDefault="00C8172E" w:rsidP="009777BD">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Media</w:t>
            </w:r>
          </w:p>
        </w:tc>
        <w:tc>
          <w:tcPr>
            <w:tcW w:w="1387"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0A5EB285" w14:textId="77777777" w:rsidR="00C8172E" w:rsidRPr="004815C1" w:rsidRDefault="00C8172E" w:rsidP="009777BD">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Fort Myers-Naples, FL</w:t>
            </w:r>
          </w:p>
        </w:tc>
        <w:tc>
          <w:tcPr>
            <w:tcW w:w="1382"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6DF35515" w14:textId="1B8ECE19" w:rsidR="00C8172E" w:rsidRPr="004815C1" w:rsidRDefault="001C5AC5" w:rsidP="009777BD">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Cleveland</w:t>
            </w:r>
          </w:p>
        </w:tc>
        <w:tc>
          <w:tcPr>
            <w:tcW w:w="1382"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2B13EC62" w14:textId="77777777" w:rsidR="00C8172E" w:rsidRPr="004815C1" w:rsidRDefault="00C8172E" w:rsidP="009777BD">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Austin</w:t>
            </w:r>
          </w:p>
        </w:tc>
        <w:tc>
          <w:tcPr>
            <w:tcW w:w="1382"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366038DB" w14:textId="77777777" w:rsidR="00C8172E" w:rsidRPr="004815C1" w:rsidRDefault="00C8172E" w:rsidP="009777BD">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Monterey-Salinas, CA</w:t>
            </w:r>
          </w:p>
        </w:tc>
        <w:tc>
          <w:tcPr>
            <w:tcW w:w="1382"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2471E774" w14:textId="77777777" w:rsidR="00C8172E" w:rsidRPr="004815C1" w:rsidRDefault="00C8172E" w:rsidP="009777BD">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sidRPr="004815C1">
              <w:rPr>
                <w:rFonts w:ascii="Verdana" w:eastAsia="Times New Roman" w:hAnsi="Verdana"/>
                <w:sz w:val="20"/>
                <w:szCs w:val="20"/>
              </w:rPr>
              <w:t>Portland, OR</w:t>
            </w:r>
          </w:p>
        </w:tc>
      </w:tr>
      <w:tr w:rsidR="0072643F" w:rsidRPr="005D1511" w14:paraId="1C58FC5B" w14:textId="77777777" w:rsidTr="0072643F">
        <w:tblPrEx>
          <w:tblBorders>
            <w:top w:val="none" w:sz="0" w:space="0" w:color="auto"/>
          </w:tblBorders>
        </w:tblPrEx>
        <w:trPr>
          <w:jc w:val="center"/>
        </w:trPr>
        <w:tc>
          <w:tcPr>
            <w:tcW w:w="3998"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7A5D3CBD" w14:textId="4D20BC7A" w:rsidR="00C8172E" w:rsidRPr="004815C1" w:rsidRDefault="00C8172E"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Radio (180+ min</w:t>
            </w:r>
            <w:r w:rsidR="001C5AC5">
              <w:rPr>
                <w:rFonts w:ascii="Verdana" w:eastAsia="Times New Roman" w:hAnsi="Verdana"/>
                <w:sz w:val="20"/>
                <w:szCs w:val="20"/>
              </w:rPr>
              <w:t>. avg. day)</w:t>
            </w:r>
          </w:p>
        </w:tc>
        <w:tc>
          <w:tcPr>
            <w:tcW w:w="1387" w:type="dxa"/>
            <w:tcBorders>
              <w:top w:val="single" w:sz="18" w:space="0" w:color="C0504D" w:themeColor="accent2"/>
              <w:left w:val="single" w:sz="18" w:space="0" w:color="0070C0"/>
              <w:bottom w:val="single" w:sz="4" w:space="0" w:color="auto"/>
              <w:right w:val="single" w:sz="8" w:space="0" w:color="0070C0"/>
            </w:tcBorders>
            <w:shd w:val="clear" w:color="auto" w:fill="C2D69B" w:themeFill="accent3" w:themeFillTint="99"/>
            <w:vAlign w:val="center"/>
          </w:tcPr>
          <w:p w14:paraId="65F020F5" w14:textId="2244CF64" w:rsidR="00C8172E" w:rsidRPr="004815C1" w:rsidRDefault="001C5AC5"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121</w:t>
            </w:r>
          </w:p>
        </w:tc>
        <w:tc>
          <w:tcPr>
            <w:tcW w:w="1382" w:type="dxa"/>
            <w:tcBorders>
              <w:top w:val="single" w:sz="18" w:space="0" w:color="C0504D" w:themeColor="accent2"/>
              <w:left w:val="single" w:sz="8" w:space="0" w:color="0070C0"/>
              <w:bottom w:val="single" w:sz="4" w:space="0" w:color="auto"/>
              <w:right w:val="single" w:sz="8" w:space="0" w:color="0070C0"/>
            </w:tcBorders>
            <w:shd w:val="clear" w:color="auto" w:fill="D6E3BC" w:themeFill="accent3" w:themeFillTint="66"/>
            <w:vAlign w:val="center"/>
          </w:tcPr>
          <w:p w14:paraId="482D5269" w14:textId="4C77C6A8" w:rsidR="00C8172E" w:rsidRPr="004815C1" w:rsidRDefault="001C5AC5"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113</w:t>
            </w:r>
          </w:p>
        </w:tc>
        <w:tc>
          <w:tcPr>
            <w:tcW w:w="1382" w:type="dxa"/>
            <w:tcBorders>
              <w:top w:val="single" w:sz="18" w:space="0" w:color="C0504D" w:themeColor="accent2"/>
              <w:left w:val="single" w:sz="8" w:space="0" w:color="0070C0"/>
              <w:bottom w:val="single" w:sz="4" w:space="0" w:color="auto"/>
              <w:right w:val="single" w:sz="8" w:space="0" w:color="0070C0"/>
            </w:tcBorders>
            <w:shd w:val="clear" w:color="auto" w:fill="F2F2F2" w:themeFill="background1" w:themeFillShade="F2"/>
            <w:vAlign w:val="center"/>
          </w:tcPr>
          <w:p w14:paraId="0DBF6635" w14:textId="529D6C06" w:rsidR="00C8172E" w:rsidRPr="004815C1" w:rsidRDefault="001C5AC5"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100</w:t>
            </w:r>
          </w:p>
        </w:tc>
        <w:tc>
          <w:tcPr>
            <w:tcW w:w="1382" w:type="dxa"/>
            <w:tcBorders>
              <w:top w:val="single" w:sz="18" w:space="0" w:color="C0504D" w:themeColor="accent2"/>
              <w:left w:val="single" w:sz="8" w:space="0" w:color="0070C0"/>
              <w:bottom w:val="single" w:sz="4" w:space="0" w:color="auto"/>
              <w:right w:val="single" w:sz="8" w:space="0" w:color="0070C0"/>
            </w:tcBorders>
            <w:shd w:val="clear" w:color="auto" w:fill="C2D69B" w:themeFill="accent3" w:themeFillTint="99"/>
            <w:vAlign w:val="center"/>
          </w:tcPr>
          <w:p w14:paraId="02C0AD7D" w14:textId="39570587" w:rsidR="00C8172E" w:rsidRPr="004815C1" w:rsidRDefault="001C5AC5"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126</w:t>
            </w:r>
          </w:p>
        </w:tc>
        <w:tc>
          <w:tcPr>
            <w:tcW w:w="1382" w:type="dxa"/>
            <w:tcBorders>
              <w:top w:val="single" w:sz="18" w:space="0" w:color="C0504D" w:themeColor="accent2"/>
              <w:left w:val="single" w:sz="8" w:space="0" w:color="0070C0"/>
              <w:bottom w:val="single" w:sz="4" w:space="0" w:color="auto"/>
              <w:right w:val="single" w:sz="12" w:space="0" w:color="000000"/>
            </w:tcBorders>
            <w:shd w:val="clear" w:color="auto" w:fill="C2D69B" w:themeFill="accent3" w:themeFillTint="99"/>
            <w:vAlign w:val="center"/>
          </w:tcPr>
          <w:p w14:paraId="34CC4AA9" w14:textId="1EB91E21" w:rsidR="00C8172E" w:rsidRPr="004815C1" w:rsidRDefault="001C5AC5" w:rsidP="009777BD">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122</w:t>
            </w:r>
          </w:p>
        </w:tc>
      </w:tr>
      <w:tr w:rsidR="0072643F" w:rsidRPr="005D1511" w14:paraId="22622BB2" w14:textId="77777777" w:rsidTr="0072643F">
        <w:tblPrEx>
          <w:tblBorders>
            <w:top w:val="none" w:sz="0" w:space="0" w:color="auto"/>
          </w:tblBorders>
        </w:tblPrEx>
        <w:trPr>
          <w:jc w:val="center"/>
        </w:trPr>
        <w:tc>
          <w:tcPr>
            <w:tcW w:w="399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7F1E237F" w14:textId="5032D0FE" w:rsidR="00C8172E" w:rsidRPr="004815C1" w:rsidRDefault="001C5AC5"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TV (300+ min. avg. day)</w:t>
            </w:r>
          </w:p>
        </w:tc>
        <w:tc>
          <w:tcPr>
            <w:tcW w:w="1387" w:type="dxa"/>
            <w:tcBorders>
              <w:top w:val="single" w:sz="4" w:space="0" w:color="auto"/>
              <w:left w:val="single" w:sz="18" w:space="0" w:color="0070C0"/>
              <w:bottom w:val="single" w:sz="4" w:space="0" w:color="000000"/>
              <w:right w:val="single" w:sz="8" w:space="0" w:color="0070C0"/>
            </w:tcBorders>
            <w:shd w:val="clear" w:color="auto" w:fill="E5B8B7" w:themeFill="accent2" w:themeFillTint="66"/>
            <w:vAlign w:val="center"/>
          </w:tcPr>
          <w:p w14:paraId="4244B11A" w14:textId="37EDD4E9" w:rsidR="00C8172E" w:rsidRPr="004815C1" w:rsidRDefault="001C5AC5" w:rsidP="009777BD">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80</w:t>
            </w:r>
          </w:p>
        </w:tc>
        <w:tc>
          <w:tcPr>
            <w:tcW w:w="1382"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604B16EC" w14:textId="433BEAD9" w:rsidR="00C8172E" w:rsidRPr="004815C1" w:rsidRDefault="001C5AC5"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103</w:t>
            </w:r>
          </w:p>
        </w:tc>
        <w:tc>
          <w:tcPr>
            <w:tcW w:w="1382" w:type="dxa"/>
            <w:tcBorders>
              <w:top w:val="single" w:sz="4" w:space="0" w:color="auto"/>
              <w:left w:val="single" w:sz="8" w:space="0" w:color="0070C0"/>
              <w:bottom w:val="single" w:sz="4" w:space="0" w:color="000000"/>
              <w:right w:val="single" w:sz="8" w:space="0" w:color="0070C0"/>
            </w:tcBorders>
            <w:shd w:val="clear" w:color="auto" w:fill="E5B8B7" w:themeFill="accent2" w:themeFillTint="66"/>
            <w:vAlign w:val="center"/>
          </w:tcPr>
          <w:p w14:paraId="3BBB4BD4" w14:textId="27BC1122" w:rsidR="00C8172E" w:rsidRPr="004815C1" w:rsidRDefault="001C5AC5"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86</w:t>
            </w:r>
          </w:p>
        </w:tc>
        <w:tc>
          <w:tcPr>
            <w:tcW w:w="1382" w:type="dxa"/>
            <w:tcBorders>
              <w:top w:val="single" w:sz="4" w:space="0" w:color="auto"/>
              <w:left w:val="single" w:sz="8" w:space="0" w:color="0070C0"/>
              <w:bottom w:val="single" w:sz="4" w:space="0" w:color="000000"/>
              <w:right w:val="single" w:sz="8" w:space="0" w:color="0070C0"/>
            </w:tcBorders>
            <w:shd w:val="clear" w:color="auto" w:fill="E5B8B7" w:themeFill="accent2" w:themeFillTint="66"/>
            <w:vAlign w:val="center"/>
          </w:tcPr>
          <w:p w14:paraId="1B58D3AB" w14:textId="5DCA454C" w:rsidR="00C8172E" w:rsidRPr="004815C1" w:rsidRDefault="001C5AC5"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81</w:t>
            </w:r>
          </w:p>
        </w:tc>
        <w:tc>
          <w:tcPr>
            <w:tcW w:w="1382" w:type="dxa"/>
            <w:tcBorders>
              <w:top w:val="single" w:sz="4" w:space="0" w:color="auto"/>
              <w:left w:val="single" w:sz="8" w:space="0" w:color="0070C0"/>
              <w:bottom w:val="single" w:sz="4" w:space="0" w:color="000000"/>
              <w:right w:val="single" w:sz="12" w:space="0" w:color="000000"/>
            </w:tcBorders>
            <w:shd w:val="clear" w:color="auto" w:fill="D99594" w:themeFill="accent2" w:themeFillTint="99"/>
            <w:vAlign w:val="center"/>
          </w:tcPr>
          <w:p w14:paraId="39BCFDD2" w14:textId="3AF74C3D" w:rsidR="00C8172E" w:rsidRPr="004815C1" w:rsidRDefault="001C5AC5"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74</w:t>
            </w:r>
          </w:p>
        </w:tc>
      </w:tr>
      <w:tr w:rsidR="0072643F" w:rsidRPr="005D1511" w14:paraId="6F210FF3" w14:textId="77777777" w:rsidTr="0072643F">
        <w:tblPrEx>
          <w:tblBorders>
            <w:top w:val="none" w:sz="0" w:space="0" w:color="auto"/>
          </w:tblBorders>
        </w:tblPrEx>
        <w:trPr>
          <w:jc w:val="center"/>
        </w:trPr>
        <w:tc>
          <w:tcPr>
            <w:tcW w:w="399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2B330D4E" w14:textId="4726B68C" w:rsidR="00C8172E" w:rsidRPr="004815C1" w:rsidRDefault="001C5AC5"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Internet (180+ min. typical day)</w:t>
            </w:r>
          </w:p>
        </w:tc>
        <w:tc>
          <w:tcPr>
            <w:tcW w:w="1387" w:type="dxa"/>
            <w:tcBorders>
              <w:top w:val="single" w:sz="4" w:space="0" w:color="auto"/>
              <w:left w:val="single" w:sz="18" w:space="0" w:color="0070C0"/>
              <w:bottom w:val="single" w:sz="4" w:space="0" w:color="000000"/>
              <w:right w:val="single" w:sz="8" w:space="0" w:color="0070C0"/>
            </w:tcBorders>
            <w:shd w:val="clear" w:color="auto" w:fill="F2DBDB" w:themeFill="accent2" w:themeFillTint="33"/>
            <w:vAlign w:val="center"/>
          </w:tcPr>
          <w:p w14:paraId="6092214E" w14:textId="3E18EB7C" w:rsidR="00C8172E" w:rsidRPr="004815C1" w:rsidRDefault="001C5AC5" w:rsidP="009777BD">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98</w:t>
            </w:r>
          </w:p>
        </w:tc>
        <w:tc>
          <w:tcPr>
            <w:tcW w:w="1382"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6114A179" w14:textId="73053A55" w:rsidR="00C8172E" w:rsidRPr="004815C1" w:rsidRDefault="001C5AC5"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105</w:t>
            </w:r>
          </w:p>
        </w:tc>
        <w:tc>
          <w:tcPr>
            <w:tcW w:w="1382"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6F838DA0" w14:textId="08C40B3D" w:rsidR="00C8172E" w:rsidRPr="004815C1" w:rsidRDefault="001C5AC5"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101</w:t>
            </w:r>
          </w:p>
        </w:tc>
        <w:tc>
          <w:tcPr>
            <w:tcW w:w="1382"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24DD17D5" w14:textId="040851EC" w:rsidR="00C8172E" w:rsidRPr="004815C1" w:rsidRDefault="001C5AC5"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99</w:t>
            </w:r>
          </w:p>
        </w:tc>
        <w:tc>
          <w:tcPr>
            <w:tcW w:w="1382" w:type="dxa"/>
            <w:tcBorders>
              <w:top w:val="single" w:sz="4" w:space="0" w:color="auto"/>
              <w:left w:val="single" w:sz="8" w:space="0" w:color="0070C0"/>
              <w:bottom w:val="single" w:sz="4" w:space="0" w:color="000000"/>
              <w:right w:val="single" w:sz="12" w:space="0" w:color="000000"/>
            </w:tcBorders>
            <w:shd w:val="clear" w:color="auto" w:fill="F2DBDB" w:themeFill="accent2" w:themeFillTint="33"/>
            <w:vAlign w:val="center"/>
          </w:tcPr>
          <w:p w14:paraId="50E7FEA6" w14:textId="62AE3DEF" w:rsidR="00C8172E" w:rsidRPr="004815C1" w:rsidRDefault="001C5AC5"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96</w:t>
            </w:r>
          </w:p>
        </w:tc>
      </w:tr>
      <w:tr w:rsidR="0072643F" w:rsidRPr="005D1511" w14:paraId="4C82651F" w14:textId="77777777" w:rsidTr="0072643F">
        <w:tblPrEx>
          <w:tblBorders>
            <w:top w:val="none" w:sz="0" w:space="0" w:color="auto"/>
          </w:tblBorders>
        </w:tblPrEx>
        <w:trPr>
          <w:jc w:val="center"/>
        </w:trPr>
        <w:tc>
          <w:tcPr>
            <w:tcW w:w="3998" w:type="dxa"/>
            <w:tcBorders>
              <w:top w:val="single" w:sz="4" w:space="0" w:color="000000"/>
              <w:left w:val="single" w:sz="12" w:space="0" w:color="000000"/>
              <w:bottom w:val="single" w:sz="12" w:space="0" w:color="auto"/>
              <w:right w:val="single" w:sz="18" w:space="0" w:color="0070C0"/>
            </w:tcBorders>
            <w:shd w:val="clear" w:color="auto" w:fill="auto"/>
            <w:vAlign w:val="center"/>
          </w:tcPr>
          <w:p w14:paraId="626DE1D3" w14:textId="1592432D" w:rsidR="00C8172E" w:rsidRPr="004815C1" w:rsidRDefault="001C5AC5"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Social Media (180+ min. typical day)</w:t>
            </w:r>
          </w:p>
        </w:tc>
        <w:tc>
          <w:tcPr>
            <w:tcW w:w="1387" w:type="dxa"/>
            <w:tcBorders>
              <w:top w:val="single" w:sz="4" w:space="0" w:color="000000"/>
              <w:left w:val="single" w:sz="18" w:space="0" w:color="0070C0"/>
              <w:bottom w:val="single" w:sz="12" w:space="0" w:color="auto"/>
              <w:right w:val="single" w:sz="8" w:space="0" w:color="0070C0"/>
            </w:tcBorders>
            <w:shd w:val="clear" w:color="auto" w:fill="D6E3BC" w:themeFill="accent3" w:themeFillTint="66"/>
            <w:vAlign w:val="center"/>
          </w:tcPr>
          <w:p w14:paraId="2C7D41EE" w14:textId="2473E829" w:rsidR="00C8172E" w:rsidRPr="004815C1" w:rsidRDefault="001C5AC5"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118</w:t>
            </w:r>
          </w:p>
        </w:tc>
        <w:tc>
          <w:tcPr>
            <w:tcW w:w="1382" w:type="dxa"/>
            <w:tcBorders>
              <w:top w:val="single" w:sz="4" w:space="0" w:color="000000"/>
              <w:left w:val="single" w:sz="8" w:space="0" w:color="0070C0"/>
              <w:bottom w:val="single" w:sz="12" w:space="0" w:color="auto"/>
              <w:right w:val="single" w:sz="8" w:space="0" w:color="0070C0"/>
            </w:tcBorders>
            <w:shd w:val="clear" w:color="auto" w:fill="00B050"/>
            <w:vAlign w:val="center"/>
          </w:tcPr>
          <w:p w14:paraId="5C571EFA" w14:textId="5B43AC16" w:rsidR="00C8172E" w:rsidRPr="004815C1" w:rsidRDefault="001C5AC5"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145</w:t>
            </w:r>
          </w:p>
        </w:tc>
        <w:tc>
          <w:tcPr>
            <w:tcW w:w="1382" w:type="dxa"/>
            <w:tcBorders>
              <w:top w:val="single" w:sz="4" w:space="0" w:color="000000"/>
              <w:left w:val="single" w:sz="8" w:space="0" w:color="0070C0"/>
              <w:bottom w:val="single" w:sz="12" w:space="0" w:color="auto"/>
              <w:right w:val="single" w:sz="8" w:space="0" w:color="0070C0"/>
            </w:tcBorders>
            <w:shd w:val="clear" w:color="auto" w:fill="EAF1DD" w:themeFill="accent3" w:themeFillTint="33"/>
            <w:vAlign w:val="center"/>
          </w:tcPr>
          <w:p w14:paraId="154C3CA8" w14:textId="4E5A5859" w:rsidR="00C8172E" w:rsidRPr="004815C1" w:rsidRDefault="001C5AC5"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106</w:t>
            </w:r>
          </w:p>
        </w:tc>
        <w:tc>
          <w:tcPr>
            <w:tcW w:w="1382" w:type="dxa"/>
            <w:tcBorders>
              <w:top w:val="single" w:sz="4" w:space="0" w:color="000000"/>
              <w:left w:val="single" w:sz="8" w:space="0" w:color="0070C0"/>
              <w:bottom w:val="single" w:sz="12" w:space="0" w:color="auto"/>
              <w:right w:val="single" w:sz="8" w:space="0" w:color="0070C0"/>
            </w:tcBorders>
            <w:shd w:val="clear" w:color="auto" w:fill="D6E3BC" w:themeFill="accent3" w:themeFillTint="66"/>
            <w:vAlign w:val="center"/>
          </w:tcPr>
          <w:p w14:paraId="28BFB8B9" w14:textId="5F47D5E9" w:rsidR="00C8172E" w:rsidRPr="004815C1" w:rsidRDefault="001C5AC5"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116</w:t>
            </w:r>
          </w:p>
        </w:tc>
        <w:tc>
          <w:tcPr>
            <w:tcW w:w="1382" w:type="dxa"/>
            <w:tcBorders>
              <w:top w:val="single" w:sz="4" w:space="0" w:color="000000"/>
              <w:left w:val="single" w:sz="8" w:space="0" w:color="0070C0"/>
              <w:bottom w:val="single" w:sz="12" w:space="0" w:color="auto"/>
              <w:right w:val="single" w:sz="12" w:space="0" w:color="000000"/>
            </w:tcBorders>
            <w:shd w:val="clear" w:color="auto" w:fill="D6E3BC" w:themeFill="accent3" w:themeFillTint="66"/>
            <w:vAlign w:val="center"/>
          </w:tcPr>
          <w:p w14:paraId="5E1E53D1" w14:textId="7DDF6A57" w:rsidR="00C8172E" w:rsidRPr="004815C1" w:rsidRDefault="001C5AC5"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114</w:t>
            </w:r>
          </w:p>
        </w:tc>
      </w:tr>
    </w:tbl>
    <w:p w14:paraId="416E3B31" w14:textId="17B18EF2" w:rsidR="00C8172E" w:rsidRDefault="00C8172E" w:rsidP="001C5AC5">
      <w:pPr>
        <w:spacing w:after="0" w:line="240" w:lineRule="auto"/>
        <w:contextualSpacing/>
        <w:mirrorIndents/>
        <w:rPr>
          <w:rFonts w:ascii="Verdana" w:hAnsi="Verdana"/>
          <w:sz w:val="20"/>
          <w:szCs w:val="20"/>
        </w:rPr>
      </w:pPr>
      <w:r w:rsidRPr="005D1511">
        <w:rPr>
          <w:sz w:val="16"/>
          <w:szCs w:val="16"/>
        </w:rPr>
        <w:t xml:space="preserve">Based on The Media Audit’s </w:t>
      </w:r>
      <w:r>
        <w:rPr>
          <w:sz w:val="16"/>
          <w:szCs w:val="16"/>
        </w:rPr>
        <w:t>2021</w:t>
      </w:r>
      <w:r w:rsidRPr="005D1511">
        <w:rPr>
          <w:sz w:val="16"/>
          <w:szCs w:val="16"/>
        </w:rPr>
        <w:t xml:space="preserve"> </w:t>
      </w:r>
      <w:r>
        <w:rPr>
          <w:sz w:val="16"/>
          <w:szCs w:val="16"/>
        </w:rPr>
        <w:t>s</w:t>
      </w:r>
      <w:r w:rsidRPr="005D1511">
        <w:rPr>
          <w:sz w:val="16"/>
          <w:szCs w:val="16"/>
        </w:rPr>
        <w:t>urvey</w:t>
      </w:r>
      <w:r>
        <w:rPr>
          <w:sz w:val="16"/>
          <w:szCs w:val="16"/>
        </w:rPr>
        <w:t xml:space="preserve">s  </w:t>
      </w:r>
      <w:r>
        <w:rPr>
          <w:sz w:val="16"/>
          <w:szCs w:val="16"/>
        </w:rPr>
        <w:tab/>
      </w:r>
      <w:r>
        <w:rPr>
          <w:sz w:val="16"/>
          <w:szCs w:val="16"/>
        </w:rPr>
        <w:tab/>
      </w:r>
      <w:r>
        <w:rPr>
          <w:sz w:val="16"/>
          <w:szCs w:val="16"/>
        </w:rPr>
        <w:tab/>
      </w:r>
      <w:r w:rsidR="001C5AC5">
        <w:rPr>
          <w:sz w:val="16"/>
          <w:szCs w:val="16"/>
        </w:rPr>
        <w:tab/>
      </w:r>
      <w:r w:rsidR="001C5AC5">
        <w:rPr>
          <w:sz w:val="16"/>
          <w:szCs w:val="16"/>
        </w:rPr>
        <w:tab/>
      </w:r>
      <w:r>
        <w:rPr>
          <w:sz w:val="16"/>
          <w:szCs w:val="16"/>
        </w:rPr>
        <w:t>*during the past year</w:t>
      </w:r>
    </w:p>
    <w:p w14:paraId="317E93F9" w14:textId="77777777" w:rsidR="00DE7192" w:rsidRPr="00F96DC3" w:rsidRDefault="00DE7192" w:rsidP="00F96DC3">
      <w:pPr>
        <w:spacing w:after="0" w:line="240" w:lineRule="auto"/>
        <w:contextualSpacing/>
        <w:mirrorIndents/>
        <w:jc w:val="center"/>
        <w:rPr>
          <w:rFonts w:ascii="Verdana" w:hAnsi="Verdana"/>
          <w:b/>
          <w:bCs/>
          <w:color w:val="0070C0"/>
          <w:sz w:val="20"/>
          <w:szCs w:val="20"/>
        </w:rPr>
      </w:pPr>
      <w:r w:rsidRPr="00F96DC3">
        <w:rPr>
          <w:rFonts w:ascii="Verdana" w:hAnsi="Verdana"/>
          <w:b/>
          <w:bCs/>
          <w:color w:val="0070C0"/>
          <w:sz w:val="20"/>
          <w:szCs w:val="20"/>
        </w:rPr>
        <w:lastRenderedPageBreak/>
        <w:t>Business Travel Trends</w:t>
      </w:r>
    </w:p>
    <w:p w14:paraId="5FFF8E5F" w14:textId="77777777" w:rsidR="00DE7192" w:rsidRPr="00DE7192" w:rsidRDefault="00DE7192" w:rsidP="00DE7192">
      <w:pPr>
        <w:spacing w:after="0" w:line="240" w:lineRule="auto"/>
        <w:contextualSpacing/>
        <w:mirrorIndents/>
        <w:rPr>
          <w:rFonts w:ascii="Verdana" w:hAnsi="Verdana"/>
          <w:sz w:val="20"/>
          <w:szCs w:val="20"/>
        </w:rPr>
      </w:pPr>
    </w:p>
    <w:p w14:paraId="29121F7E" w14:textId="18333973" w:rsidR="009832C6" w:rsidRDefault="00F96DC3" w:rsidP="00DE7192">
      <w:pPr>
        <w:spacing w:after="0" w:line="240" w:lineRule="auto"/>
        <w:contextualSpacing/>
        <w:mirrorIndents/>
        <w:rPr>
          <w:rFonts w:ascii="Verdana" w:hAnsi="Verdana"/>
          <w:sz w:val="20"/>
          <w:szCs w:val="20"/>
        </w:rPr>
      </w:pPr>
      <w:r>
        <w:rPr>
          <w:rFonts w:ascii="Verdana" w:hAnsi="Verdana"/>
          <w:sz w:val="20"/>
          <w:szCs w:val="20"/>
        </w:rPr>
        <w:t xml:space="preserve">Of all the travel sectors, business was hit the hardest by the pandemic. Although the U.S. Travel Association </w:t>
      </w:r>
      <w:r w:rsidR="006F588F">
        <w:rPr>
          <w:rFonts w:ascii="Verdana" w:hAnsi="Verdana"/>
          <w:sz w:val="20"/>
          <w:szCs w:val="20"/>
        </w:rPr>
        <w:t xml:space="preserve">has </w:t>
      </w:r>
      <w:r>
        <w:rPr>
          <w:rFonts w:ascii="Verdana" w:hAnsi="Verdana"/>
          <w:sz w:val="20"/>
          <w:szCs w:val="20"/>
        </w:rPr>
        <w:t>forecast</w:t>
      </w:r>
      <w:r w:rsidR="006F588F">
        <w:rPr>
          <w:rFonts w:ascii="Verdana" w:hAnsi="Verdana"/>
          <w:sz w:val="20"/>
          <w:szCs w:val="20"/>
        </w:rPr>
        <w:t>ed</w:t>
      </w:r>
      <w:r>
        <w:rPr>
          <w:rFonts w:ascii="Verdana" w:hAnsi="Verdana"/>
          <w:sz w:val="20"/>
          <w:szCs w:val="20"/>
        </w:rPr>
        <w:t xml:space="preserve"> a 55.2% YOY increase in 2021 business travel</w:t>
      </w:r>
      <w:r w:rsidR="007B3A5F">
        <w:rPr>
          <w:rFonts w:ascii="Verdana" w:hAnsi="Verdana"/>
          <w:sz w:val="20"/>
          <w:szCs w:val="20"/>
        </w:rPr>
        <w:t>, it will only represent a 50% share of 2019 business travel.</w:t>
      </w:r>
    </w:p>
    <w:p w14:paraId="4CF344E6" w14:textId="2BA7117F" w:rsidR="007B3A5F" w:rsidRDefault="007B3A5F" w:rsidP="00DE7192">
      <w:pPr>
        <w:spacing w:after="0" w:line="240" w:lineRule="auto"/>
        <w:contextualSpacing/>
        <w:mirrorIndents/>
        <w:rPr>
          <w:rFonts w:ascii="Verdana" w:hAnsi="Verdana"/>
          <w:sz w:val="20"/>
          <w:szCs w:val="20"/>
        </w:rPr>
      </w:pPr>
    </w:p>
    <w:p w14:paraId="43570084" w14:textId="2A5EB4C2" w:rsidR="007B3A5F" w:rsidRDefault="007B3A5F" w:rsidP="00DE7192">
      <w:pPr>
        <w:spacing w:after="0" w:line="240" w:lineRule="auto"/>
        <w:contextualSpacing/>
        <w:mirrorIndents/>
        <w:rPr>
          <w:rFonts w:ascii="Verdana" w:hAnsi="Verdana"/>
          <w:sz w:val="20"/>
          <w:szCs w:val="20"/>
        </w:rPr>
      </w:pPr>
      <w:r>
        <w:rPr>
          <w:rFonts w:ascii="Verdana" w:hAnsi="Verdana"/>
          <w:sz w:val="20"/>
          <w:szCs w:val="20"/>
        </w:rPr>
        <w:t>International business travel for 2021 will only be 22% of 2019. In its fall 2021 forecast, the U.S. Travel Association expects a 202.3% change from 2021 to 2022, but the Morning Consult survey found 39% of business travelers said they would never travel for business.</w:t>
      </w:r>
    </w:p>
    <w:p w14:paraId="0E49459B" w14:textId="2BFFF798" w:rsidR="007B3A5F" w:rsidRDefault="007B3A5F" w:rsidP="00DE7192">
      <w:pPr>
        <w:spacing w:after="0" w:line="240" w:lineRule="auto"/>
        <w:contextualSpacing/>
        <w:mirrorIndents/>
        <w:rPr>
          <w:rFonts w:ascii="Verdana" w:hAnsi="Verdana"/>
          <w:sz w:val="20"/>
          <w:szCs w:val="20"/>
        </w:rPr>
      </w:pPr>
    </w:p>
    <w:p w14:paraId="15CA431C" w14:textId="18783B67" w:rsidR="007B3A5F" w:rsidRDefault="007B3A5F" w:rsidP="00DE7192">
      <w:pPr>
        <w:spacing w:after="0" w:line="240" w:lineRule="auto"/>
        <w:contextualSpacing/>
        <w:mirrorIndents/>
        <w:rPr>
          <w:rFonts w:ascii="Verdana" w:hAnsi="Verdana"/>
          <w:sz w:val="20"/>
          <w:szCs w:val="20"/>
        </w:rPr>
      </w:pPr>
      <w:r>
        <w:rPr>
          <w:rFonts w:ascii="Verdana" w:hAnsi="Verdana"/>
          <w:sz w:val="20"/>
          <w:szCs w:val="20"/>
        </w:rPr>
        <w:t xml:space="preserve">The Morning Consult survey also revealed </w:t>
      </w:r>
      <w:r w:rsidR="0076330C">
        <w:rPr>
          <w:rFonts w:ascii="Verdana" w:hAnsi="Verdana"/>
          <w:sz w:val="20"/>
          <w:szCs w:val="20"/>
        </w:rPr>
        <w:t>business travelers said they would be taking shorter trips: day trip 21% and 2–3 days 25% and the largest percentages said they would travel by car: next three months 62% and next 12 months 55%.</w:t>
      </w:r>
    </w:p>
    <w:p w14:paraId="578B8FA5" w14:textId="201293BF" w:rsidR="0076330C" w:rsidRDefault="0076330C" w:rsidP="00DE7192">
      <w:pPr>
        <w:spacing w:after="0" w:line="240" w:lineRule="auto"/>
        <w:contextualSpacing/>
        <w:mirrorIndents/>
        <w:rPr>
          <w:rFonts w:ascii="Verdana" w:hAnsi="Verdana"/>
          <w:sz w:val="20"/>
          <w:szCs w:val="20"/>
        </w:rPr>
      </w:pPr>
    </w:p>
    <w:p w14:paraId="764B39D9" w14:textId="77777777" w:rsidR="00F15977" w:rsidRDefault="008E3D96" w:rsidP="00F15977">
      <w:pPr>
        <w:spacing w:after="0" w:line="240" w:lineRule="auto"/>
        <w:contextualSpacing/>
        <w:mirrorIndents/>
        <w:jc w:val="center"/>
        <w:rPr>
          <w:b/>
          <w:bCs/>
          <w:sz w:val="20"/>
          <w:szCs w:val="20"/>
        </w:rPr>
      </w:pPr>
      <w:r>
        <w:rPr>
          <w:b/>
          <w:bCs/>
          <w:sz w:val="20"/>
          <w:szCs w:val="20"/>
        </w:rPr>
        <w:t xml:space="preserve">Adults 18+ Who </w:t>
      </w:r>
      <w:r w:rsidR="00F15977">
        <w:rPr>
          <w:b/>
          <w:bCs/>
          <w:sz w:val="20"/>
          <w:szCs w:val="20"/>
        </w:rPr>
        <w:t>Are Primary Business Air Travelers</w:t>
      </w:r>
      <w:r>
        <w:rPr>
          <w:b/>
          <w:bCs/>
          <w:sz w:val="20"/>
          <w:szCs w:val="20"/>
        </w:rPr>
        <w:t xml:space="preserve">, </w:t>
      </w:r>
    </w:p>
    <w:p w14:paraId="6A36EC52" w14:textId="3EF73CA8" w:rsidR="008E3D96" w:rsidRPr="005D1511" w:rsidRDefault="008E3D96" w:rsidP="00F15977">
      <w:pPr>
        <w:spacing w:after="0" w:line="240" w:lineRule="auto"/>
        <w:contextualSpacing/>
        <w:mirrorIndents/>
        <w:jc w:val="center"/>
        <w:rPr>
          <w:b/>
          <w:bCs/>
          <w:sz w:val="20"/>
          <w:szCs w:val="20"/>
        </w:rPr>
      </w:pPr>
      <w:r>
        <w:rPr>
          <w:b/>
          <w:bCs/>
          <w:sz w:val="20"/>
          <w:szCs w:val="20"/>
        </w:rPr>
        <w:t>by Indices</w:t>
      </w:r>
      <w:r w:rsidR="00F15977">
        <w:rPr>
          <w:b/>
          <w:bCs/>
          <w:sz w:val="20"/>
          <w:szCs w:val="20"/>
        </w:rPr>
        <w:t xml:space="preserve"> and by Generation</w:t>
      </w:r>
      <w:r>
        <w:rPr>
          <w:b/>
          <w:bCs/>
          <w:sz w:val="20"/>
          <w:szCs w:val="20"/>
        </w:rPr>
        <w:t>, in Selected Markets</w:t>
      </w:r>
      <w:r w:rsidRPr="005D1511">
        <w:rPr>
          <w:b/>
          <w:bCs/>
          <w:sz w:val="20"/>
          <w:szCs w:val="20"/>
        </w:rPr>
        <w:t>, 202</w:t>
      </w:r>
      <w:r>
        <w:rPr>
          <w:b/>
          <w:bCs/>
          <w:sz w:val="20"/>
          <w:szCs w:val="20"/>
        </w:rPr>
        <w:t>1</w:t>
      </w:r>
    </w:p>
    <w:tbl>
      <w:tblPr>
        <w:tblW w:w="8948"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2033"/>
        <w:gridCol w:w="1387"/>
        <w:gridCol w:w="1382"/>
        <w:gridCol w:w="1382"/>
        <w:gridCol w:w="1382"/>
        <w:gridCol w:w="1382"/>
      </w:tblGrid>
      <w:tr w:rsidR="008E3D96" w:rsidRPr="005D1511" w14:paraId="0A41FC69" w14:textId="77777777" w:rsidTr="00F15977">
        <w:trPr>
          <w:jc w:val="center"/>
        </w:trPr>
        <w:tc>
          <w:tcPr>
            <w:tcW w:w="2033"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5814E625" w14:textId="17AD1204" w:rsidR="008E3D96" w:rsidRPr="004815C1" w:rsidRDefault="00F15977" w:rsidP="009777BD">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Generation</w:t>
            </w:r>
          </w:p>
        </w:tc>
        <w:tc>
          <w:tcPr>
            <w:tcW w:w="1387"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34CE09E9" w14:textId="65F5EFA8" w:rsidR="008E3D96" w:rsidRPr="004815C1" w:rsidRDefault="008E3D96" w:rsidP="009777BD">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Tampa-St. Petersburg</w:t>
            </w:r>
          </w:p>
        </w:tc>
        <w:tc>
          <w:tcPr>
            <w:tcW w:w="1382"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5F5EFBC5" w14:textId="39F1AEF0" w:rsidR="008E3D96" w:rsidRPr="004815C1" w:rsidRDefault="008E3D96" w:rsidP="009777BD">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Chicago</w:t>
            </w:r>
          </w:p>
        </w:tc>
        <w:tc>
          <w:tcPr>
            <w:tcW w:w="1382"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59EDA362" w14:textId="77777777" w:rsidR="008E3D96" w:rsidRPr="004815C1" w:rsidRDefault="008E3D96" w:rsidP="009777BD">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Austin</w:t>
            </w:r>
          </w:p>
        </w:tc>
        <w:tc>
          <w:tcPr>
            <w:tcW w:w="1382"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0CA1D93F" w14:textId="3C79C799" w:rsidR="008E3D96" w:rsidRPr="004815C1" w:rsidRDefault="008E3D96" w:rsidP="009777BD">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Salt Lake City</w:t>
            </w:r>
          </w:p>
        </w:tc>
        <w:tc>
          <w:tcPr>
            <w:tcW w:w="1382"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3817F5EB" w14:textId="66D7C824" w:rsidR="008E3D96" w:rsidRPr="004815C1" w:rsidRDefault="008E3D96" w:rsidP="009777BD">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San Francisco</w:t>
            </w:r>
          </w:p>
        </w:tc>
      </w:tr>
      <w:tr w:rsidR="008E3D96" w:rsidRPr="005D1511" w14:paraId="74BE5F2C" w14:textId="77777777" w:rsidTr="00301C27">
        <w:tblPrEx>
          <w:tblBorders>
            <w:top w:val="none" w:sz="0" w:space="0" w:color="auto"/>
          </w:tblBorders>
        </w:tblPrEx>
        <w:trPr>
          <w:jc w:val="center"/>
        </w:trPr>
        <w:tc>
          <w:tcPr>
            <w:tcW w:w="2033"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207CF8ED" w14:textId="26C6FCA4" w:rsidR="008E3D96" w:rsidRPr="004815C1" w:rsidRDefault="00F15977"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Gen Z</w:t>
            </w:r>
          </w:p>
        </w:tc>
        <w:tc>
          <w:tcPr>
            <w:tcW w:w="1387" w:type="dxa"/>
            <w:tcBorders>
              <w:top w:val="single" w:sz="18" w:space="0" w:color="C0504D" w:themeColor="accent2"/>
              <w:left w:val="single" w:sz="18" w:space="0" w:color="0070C0"/>
              <w:bottom w:val="single" w:sz="4" w:space="0" w:color="auto"/>
              <w:right w:val="single" w:sz="8" w:space="0" w:color="0070C0"/>
            </w:tcBorders>
            <w:shd w:val="clear" w:color="auto" w:fill="00B050"/>
            <w:vAlign w:val="center"/>
          </w:tcPr>
          <w:p w14:paraId="75665916" w14:textId="3B49F78A" w:rsidR="008E3D96" w:rsidRPr="004815C1" w:rsidRDefault="00453265"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292</w:t>
            </w:r>
          </w:p>
        </w:tc>
        <w:tc>
          <w:tcPr>
            <w:tcW w:w="1382" w:type="dxa"/>
            <w:tcBorders>
              <w:top w:val="single" w:sz="18" w:space="0" w:color="C0504D" w:themeColor="accent2"/>
              <w:left w:val="single" w:sz="8" w:space="0" w:color="0070C0"/>
              <w:bottom w:val="single" w:sz="4" w:space="0" w:color="auto"/>
              <w:right w:val="single" w:sz="8" w:space="0" w:color="0070C0"/>
            </w:tcBorders>
            <w:shd w:val="clear" w:color="auto" w:fill="C2D69B" w:themeFill="accent3" w:themeFillTint="99"/>
            <w:vAlign w:val="center"/>
          </w:tcPr>
          <w:p w14:paraId="72749BA6" w14:textId="1A165E21" w:rsidR="008E3D96" w:rsidRPr="004815C1" w:rsidRDefault="00F15977"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136</w:t>
            </w:r>
          </w:p>
        </w:tc>
        <w:tc>
          <w:tcPr>
            <w:tcW w:w="1382" w:type="dxa"/>
            <w:tcBorders>
              <w:top w:val="single" w:sz="18" w:space="0" w:color="C0504D" w:themeColor="accent2"/>
              <w:left w:val="single" w:sz="8" w:space="0" w:color="0070C0"/>
              <w:bottom w:val="single" w:sz="4" w:space="0" w:color="auto"/>
              <w:right w:val="single" w:sz="8" w:space="0" w:color="0070C0"/>
            </w:tcBorders>
            <w:shd w:val="clear" w:color="auto" w:fill="C2D69B" w:themeFill="accent3" w:themeFillTint="99"/>
            <w:vAlign w:val="center"/>
          </w:tcPr>
          <w:p w14:paraId="7E84167A" w14:textId="0A5CD3E8" w:rsidR="008E3D96" w:rsidRPr="004815C1" w:rsidRDefault="00F15977"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131</w:t>
            </w:r>
          </w:p>
        </w:tc>
        <w:tc>
          <w:tcPr>
            <w:tcW w:w="1382" w:type="dxa"/>
            <w:tcBorders>
              <w:top w:val="single" w:sz="18" w:space="0" w:color="C0504D" w:themeColor="accent2"/>
              <w:left w:val="single" w:sz="8" w:space="0" w:color="0070C0"/>
              <w:bottom w:val="single" w:sz="4" w:space="0" w:color="auto"/>
              <w:right w:val="single" w:sz="8" w:space="0" w:color="0070C0"/>
            </w:tcBorders>
            <w:shd w:val="clear" w:color="auto" w:fill="C2D69B" w:themeFill="accent3" w:themeFillTint="99"/>
            <w:vAlign w:val="center"/>
          </w:tcPr>
          <w:p w14:paraId="2C5F4B2B" w14:textId="3209A778" w:rsidR="008E3D96" w:rsidRPr="004815C1" w:rsidRDefault="00F15977"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w:t>
            </w:r>
            <w:r w:rsidR="001E1F2A">
              <w:rPr>
                <w:rFonts w:ascii="Verdana" w:eastAsia="Times New Roman" w:hAnsi="Verdana"/>
                <w:sz w:val="20"/>
                <w:szCs w:val="20"/>
              </w:rPr>
              <w:t>5</w:t>
            </w:r>
          </w:p>
        </w:tc>
        <w:tc>
          <w:tcPr>
            <w:tcW w:w="1382" w:type="dxa"/>
            <w:tcBorders>
              <w:top w:val="single" w:sz="18" w:space="0" w:color="C0504D" w:themeColor="accent2"/>
              <w:left w:val="single" w:sz="8" w:space="0" w:color="0070C0"/>
              <w:bottom w:val="single" w:sz="4" w:space="0" w:color="auto"/>
              <w:right w:val="single" w:sz="12" w:space="0" w:color="000000"/>
            </w:tcBorders>
            <w:shd w:val="clear" w:color="auto" w:fill="C2D69B" w:themeFill="accent3" w:themeFillTint="99"/>
            <w:vAlign w:val="center"/>
          </w:tcPr>
          <w:p w14:paraId="5ED38C68" w14:textId="5644AF75" w:rsidR="008E3D96" w:rsidRPr="004815C1" w:rsidRDefault="00F15977" w:rsidP="009777BD">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129</w:t>
            </w:r>
          </w:p>
        </w:tc>
      </w:tr>
      <w:tr w:rsidR="00301C27" w:rsidRPr="005D1511" w14:paraId="31A30C95" w14:textId="77777777" w:rsidTr="00301C27">
        <w:tblPrEx>
          <w:tblBorders>
            <w:top w:val="none" w:sz="0" w:space="0" w:color="auto"/>
          </w:tblBorders>
        </w:tblPrEx>
        <w:trPr>
          <w:jc w:val="center"/>
        </w:trPr>
        <w:tc>
          <w:tcPr>
            <w:tcW w:w="203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465622AE" w14:textId="37A07B01" w:rsidR="008E3D96" w:rsidRPr="004815C1" w:rsidRDefault="00F15977"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Millennials</w:t>
            </w:r>
          </w:p>
        </w:tc>
        <w:tc>
          <w:tcPr>
            <w:tcW w:w="1387" w:type="dxa"/>
            <w:tcBorders>
              <w:top w:val="single" w:sz="4" w:space="0" w:color="auto"/>
              <w:left w:val="single" w:sz="18" w:space="0" w:color="0070C0"/>
              <w:bottom w:val="single" w:sz="4" w:space="0" w:color="000000"/>
              <w:right w:val="single" w:sz="8" w:space="0" w:color="0070C0"/>
            </w:tcBorders>
            <w:shd w:val="clear" w:color="auto" w:fill="00B050"/>
            <w:vAlign w:val="center"/>
          </w:tcPr>
          <w:p w14:paraId="717D4540" w14:textId="1DB825FF" w:rsidR="008E3D96" w:rsidRPr="004815C1" w:rsidRDefault="00453265" w:rsidP="009777BD">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210</w:t>
            </w:r>
          </w:p>
        </w:tc>
        <w:tc>
          <w:tcPr>
            <w:tcW w:w="1382"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6DD6927F" w14:textId="28869C93" w:rsidR="008E3D96" w:rsidRPr="004815C1" w:rsidRDefault="00F15977"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163</w:t>
            </w:r>
          </w:p>
        </w:tc>
        <w:tc>
          <w:tcPr>
            <w:tcW w:w="1382"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5BBF01DA" w14:textId="1E511713" w:rsidR="008E3D96" w:rsidRPr="004815C1" w:rsidRDefault="00F15977"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164</w:t>
            </w:r>
          </w:p>
        </w:tc>
        <w:tc>
          <w:tcPr>
            <w:tcW w:w="1382"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49B701CE" w14:textId="24E5C351" w:rsidR="008E3D96" w:rsidRPr="004815C1" w:rsidRDefault="001E1F2A"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102</w:t>
            </w:r>
          </w:p>
        </w:tc>
        <w:tc>
          <w:tcPr>
            <w:tcW w:w="1382"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0CCD0E1C" w14:textId="4BB5BBE8" w:rsidR="008E3D96" w:rsidRPr="004815C1" w:rsidRDefault="00F15977"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163</w:t>
            </w:r>
          </w:p>
        </w:tc>
      </w:tr>
      <w:tr w:rsidR="00F15977" w:rsidRPr="005D1511" w14:paraId="379E9FB9" w14:textId="77777777" w:rsidTr="00301C27">
        <w:tblPrEx>
          <w:tblBorders>
            <w:top w:val="none" w:sz="0" w:space="0" w:color="auto"/>
          </w:tblBorders>
        </w:tblPrEx>
        <w:trPr>
          <w:jc w:val="center"/>
        </w:trPr>
        <w:tc>
          <w:tcPr>
            <w:tcW w:w="203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1CAE70B5" w14:textId="7C40650C" w:rsidR="00F15977" w:rsidRPr="004815C1" w:rsidRDefault="00F15977"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Gen X</w:t>
            </w:r>
          </w:p>
        </w:tc>
        <w:tc>
          <w:tcPr>
            <w:tcW w:w="1387" w:type="dxa"/>
            <w:tcBorders>
              <w:top w:val="single" w:sz="4" w:space="0" w:color="auto"/>
              <w:left w:val="single" w:sz="18" w:space="0" w:color="0070C0"/>
              <w:bottom w:val="single" w:sz="4" w:space="0" w:color="000000"/>
              <w:right w:val="single" w:sz="8" w:space="0" w:color="0070C0"/>
            </w:tcBorders>
            <w:shd w:val="clear" w:color="auto" w:fill="E5B8B7" w:themeFill="accent2" w:themeFillTint="66"/>
            <w:vAlign w:val="center"/>
          </w:tcPr>
          <w:p w14:paraId="6B267E82" w14:textId="6EFB9BA9" w:rsidR="00F15977" w:rsidRPr="004815C1" w:rsidRDefault="00453265" w:rsidP="009777BD">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70</w:t>
            </w:r>
          </w:p>
        </w:tc>
        <w:tc>
          <w:tcPr>
            <w:tcW w:w="1382"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3ED02841" w14:textId="3E6F40C0" w:rsidR="00F15977" w:rsidRPr="004815C1" w:rsidRDefault="00F15977"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110</w:t>
            </w:r>
          </w:p>
        </w:tc>
        <w:tc>
          <w:tcPr>
            <w:tcW w:w="1382" w:type="dxa"/>
            <w:tcBorders>
              <w:top w:val="single" w:sz="4" w:space="0" w:color="auto"/>
              <w:left w:val="single" w:sz="8" w:space="0" w:color="0070C0"/>
              <w:bottom w:val="single" w:sz="4" w:space="0" w:color="000000"/>
              <w:right w:val="single" w:sz="8" w:space="0" w:color="0070C0"/>
            </w:tcBorders>
            <w:shd w:val="clear" w:color="auto" w:fill="E5B8B7" w:themeFill="accent2" w:themeFillTint="66"/>
            <w:vAlign w:val="center"/>
          </w:tcPr>
          <w:p w14:paraId="52A51629" w14:textId="149695BF" w:rsidR="00F15977" w:rsidRPr="004815C1" w:rsidRDefault="00F15977"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79</w:t>
            </w:r>
          </w:p>
        </w:tc>
        <w:tc>
          <w:tcPr>
            <w:tcW w:w="1382"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225006DA" w14:textId="0511FAB0" w:rsidR="00F15977" w:rsidRPr="004815C1" w:rsidRDefault="001E1F2A"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124</w:t>
            </w:r>
          </w:p>
        </w:tc>
        <w:tc>
          <w:tcPr>
            <w:tcW w:w="1382" w:type="dxa"/>
            <w:tcBorders>
              <w:top w:val="single" w:sz="4" w:space="0" w:color="auto"/>
              <w:left w:val="single" w:sz="8" w:space="0" w:color="0070C0"/>
              <w:bottom w:val="single" w:sz="4" w:space="0" w:color="000000"/>
              <w:right w:val="single" w:sz="12" w:space="0" w:color="000000"/>
            </w:tcBorders>
            <w:shd w:val="clear" w:color="auto" w:fill="EAF1DD" w:themeFill="accent3" w:themeFillTint="33"/>
            <w:vAlign w:val="center"/>
          </w:tcPr>
          <w:p w14:paraId="73239882" w14:textId="77E072BE" w:rsidR="00F15977" w:rsidRPr="004815C1" w:rsidRDefault="00F15977"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107</w:t>
            </w:r>
          </w:p>
        </w:tc>
      </w:tr>
      <w:tr w:rsidR="00301C27" w:rsidRPr="005D1511" w14:paraId="6B6C14CA" w14:textId="77777777" w:rsidTr="00301C27">
        <w:tblPrEx>
          <w:tblBorders>
            <w:top w:val="none" w:sz="0" w:space="0" w:color="auto"/>
          </w:tblBorders>
        </w:tblPrEx>
        <w:trPr>
          <w:jc w:val="center"/>
        </w:trPr>
        <w:tc>
          <w:tcPr>
            <w:tcW w:w="203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572683BF" w14:textId="60EB075C" w:rsidR="008E3D96" w:rsidRPr="004815C1" w:rsidRDefault="00F15977"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Baby Boomers</w:t>
            </w:r>
          </w:p>
        </w:tc>
        <w:tc>
          <w:tcPr>
            <w:tcW w:w="1387" w:type="dxa"/>
            <w:tcBorders>
              <w:top w:val="single" w:sz="4" w:space="0" w:color="auto"/>
              <w:left w:val="single" w:sz="18" w:space="0" w:color="0070C0"/>
              <w:bottom w:val="single" w:sz="4" w:space="0" w:color="000000"/>
              <w:right w:val="single" w:sz="8" w:space="0" w:color="0070C0"/>
            </w:tcBorders>
            <w:shd w:val="clear" w:color="auto" w:fill="C00000"/>
            <w:vAlign w:val="center"/>
          </w:tcPr>
          <w:p w14:paraId="7B992B7F" w14:textId="3288B777" w:rsidR="008E3D96" w:rsidRPr="004815C1" w:rsidRDefault="00453265" w:rsidP="009777BD">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11</w:t>
            </w:r>
          </w:p>
        </w:tc>
        <w:tc>
          <w:tcPr>
            <w:tcW w:w="1382" w:type="dxa"/>
            <w:tcBorders>
              <w:top w:val="single" w:sz="4" w:space="0" w:color="auto"/>
              <w:left w:val="single" w:sz="8" w:space="0" w:color="0070C0"/>
              <w:bottom w:val="single" w:sz="4" w:space="0" w:color="000000"/>
              <w:right w:val="single" w:sz="8" w:space="0" w:color="0070C0"/>
            </w:tcBorders>
            <w:shd w:val="clear" w:color="auto" w:fill="FF0000"/>
            <w:vAlign w:val="center"/>
          </w:tcPr>
          <w:p w14:paraId="3E26A3AB" w14:textId="0CD1C86A" w:rsidR="008E3D96" w:rsidRPr="004815C1" w:rsidRDefault="00F15977"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18</w:t>
            </w:r>
          </w:p>
        </w:tc>
        <w:tc>
          <w:tcPr>
            <w:tcW w:w="1382" w:type="dxa"/>
            <w:tcBorders>
              <w:top w:val="single" w:sz="4" w:space="0" w:color="auto"/>
              <w:left w:val="single" w:sz="8" w:space="0" w:color="0070C0"/>
              <w:bottom w:val="single" w:sz="4" w:space="0" w:color="000000"/>
              <w:right w:val="single" w:sz="8" w:space="0" w:color="0070C0"/>
            </w:tcBorders>
            <w:shd w:val="clear" w:color="auto" w:fill="FF0000"/>
            <w:vAlign w:val="center"/>
          </w:tcPr>
          <w:p w14:paraId="6B61ACC3" w14:textId="1FD1B1D8" w:rsidR="008E3D96" w:rsidRPr="004815C1" w:rsidRDefault="00F15977"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17</w:t>
            </w:r>
          </w:p>
        </w:tc>
        <w:tc>
          <w:tcPr>
            <w:tcW w:w="1382" w:type="dxa"/>
            <w:tcBorders>
              <w:top w:val="single" w:sz="4" w:space="0" w:color="auto"/>
              <w:left w:val="single" w:sz="8" w:space="0" w:color="0070C0"/>
              <w:bottom w:val="single" w:sz="4" w:space="0" w:color="000000"/>
              <w:right w:val="single" w:sz="8" w:space="0" w:color="0070C0"/>
            </w:tcBorders>
            <w:shd w:val="clear" w:color="auto" w:fill="E5B8B7" w:themeFill="accent2" w:themeFillTint="66"/>
            <w:vAlign w:val="center"/>
          </w:tcPr>
          <w:p w14:paraId="1D2DA649" w14:textId="09D8DBD1" w:rsidR="008E3D96" w:rsidRPr="004815C1" w:rsidRDefault="001E1F2A"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67</w:t>
            </w:r>
          </w:p>
        </w:tc>
        <w:tc>
          <w:tcPr>
            <w:tcW w:w="1382" w:type="dxa"/>
            <w:tcBorders>
              <w:top w:val="single" w:sz="4" w:space="0" w:color="auto"/>
              <w:left w:val="single" w:sz="8" w:space="0" w:color="0070C0"/>
              <w:bottom w:val="single" w:sz="4" w:space="0" w:color="000000"/>
              <w:right w:val="single" w:sz="12" w:space="0" w:color="000000"/>
            </w:tcBorders>
            <w:shd w:val="clear" w:color="auto" w:fill="D99594" w:themeFill="accent2" w:themeFillTint="99"/>
            <w:vAlign w:val="center"/>
          </w:tcPr>
          <w:p w14:paraId="7B50F24B" w14:textId="7FF936FD" w:rsidR="008E3D96" w:rsidRPr="004815C1" w:rsidRDefault="00F15977"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23</w:t>
            </w:r>
          </w:p>
        </w:tc>
      </w:tr>
      <w:tr w:rsidR="008E3D96" w:rsidRPr="005D1511" w14:paraId="5FAB827F" w14:textId="77777777" w:rsidTr="00301C27">
        <w:tblPrEx>
          <w:tblBorders>
            <w:top w:val="none" w:sz="0" w:space="0" w:color="auto"/>
          </w:tblBorders>
        </w:tblPrEx>
        <w:trPr>
          <w:jc w:val="center"/>
        </w:trPr>
        <w:tc>
          <w:tcPr>
            <w:tcW w:w="2033" w:type="dxa"/>
            <w:tcBorders>
              <w:top w:val="single" w:sz="4" w:space="0" w:color="000000"/>
              <w:left w:val="single" w:sz="12" w:space="0" w:color="000000"/>
              <w:bottom w:val="single" w:sz="12" w:space="0" w:color="auto"/>
              <w:right w:val="single" w:sz="18" w:space="0" w:color="0070C0"/>
            </w:tcBorders>
            <w:shd w:val="clear" w:color="auto" w:fill="auto"/>
            <w:vAlign w:val="center"/>
          </w:tcPr>
          <w:p w14:paraId="2C6678CD" w14:textId="56904A9C" w:rsidR="008E3D96" w:rsidRPr="004815C1" w:rsidRDefault="00F15977"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Silent Generation</w:t>
            </w:r>
          </w:p>
        </w:tc>
        <w:tc>
          <w:tcPr>
            <w:tcW w:w="1387" w:type="dxa"/>
            <w:tcBorders>
              <w:top w:val="single" w:sz="4" w:space="0" w:color="000000"/>
              <w:left w:val="single" w:sz="18" w:space="0" w:color="0070C0"/>
              <w:bottom w:val="single" w:sz="12" w:space="0" w:color="auto"/>
              <w:right w:val="single" w:sz="8" w:space="0" w:color="0070C0"/>
            </w:tcBorders>
            <w:shd w:val="clear" w:color="auto" w:fill="C00000"/>
            <w:vAlign w:val="center"/>
          </w:tcPr>
          <w:p w14:paraId="72352E35" w14:textId="41F3201B" w:rsidR="008E3D96" w:rsidRPr="004815C1" w:rsidRDefault="00453265"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w:t>
            </w:r>
          </w:p>
        </w:tc>
        <w:tc>
          <w:tcPr>
            <w:tcW w:w="1382" w:type="dxa"/>
            <w:tcBorders>
              <w:top w:val="single" w:sz="4" w:space="0" w:color="000000"/>
              <w:left w:val="single" w:sz="8" w:space="0" w:color="0070C0"/>
              <w:bottom w:val="single" w:sz="12" w:space="0" w:color="auto"/>
              <w:right w:val="single" w:sz="8" w:space="0" w:color="0070C0"/>
            </w:tcBorders>
            <w:shd w:val="clear" w:color="auto" w:fill="C00000"/>
            <w:vAlign w:val="center"/>
          </w:tcPr>
          <w:p w14:paraId="7D3A8A02" w14:textId="67023165" w:rsidR="008E3D96" w:rsidRPr="004815C1" w:rsidRDefault="00F15977"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w:t>
            </w:r>
          </w:p>
        </w:tc>
        <w:tc>
          <w:tcPr>
            <w:tcW w:w="1382" w:type="dxa"/>
            <w:tcBorders>
              <w:top w:val="single" w:sz="4" w:space="0" w:color="000000"/>
              <w:left w:val="single" w:sz="8" w:space="0" w:color="0070C0"/>
              <w:bottom w:val="single" w:sz="12" w:space="0" w:color="auto"/>
              <w:right w:val="single" w:sz="8" w:space="0" w:color="0070C0"/>
            </w:tcBorders>
            <w:shd w:val="clear" w:color="auto" w:fill="auto"/>
            <w:vAlign w:val="center"/>
          </w:tcPr>
          <w:p w14:paraId="49CD5827" w14:textId="4AA06517" w:rsidR="008E3D96" w:rsidRPr="004815C1" w:rsidRDefault="00F15977"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w:t>
            </w:r>
          </w:p>
        </w:tc>
        <w:tc>
          <w:tcPr>
            <w:tcW w:w="1382" w:type="dxa"/>
            <w:tcBorders>
              <w:top w:val="single" w:sz="4" w:space="0" w:color="000000"/>
              <w:left w:val="single" w:sz="8" w:space="0" w:color="0070C0"/>
              <w:bottom w:val="single" w:sz="12" w:space="0" w:color="auto"/>
              <w:right w:val="single" w:sz="8" w:space="0" w:color="0070C0"/>
            </w:tcBorders>
            <w:shd w:val="clear" w:color="auto" w:fill="D99594" w:themeFill="accent2" w:themeFillTint="99"/>
            <w:vAlign w:val="center"/>
          </w:tcPr>
          <w:p w14:paraId="65BB9985" w14:textId="3B91B330" w:rsidR="008E3D96" w:rsidRPr="004815C1" w:rsidRDefault="001E1F2A"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44</w:t>
            </w:r>
          </w:p>
        </w:tc>
        <w:tc>
          <w:tcPr>
            <w:tcW w:w="1382" w:type="dxa"/>
            <w:tcBorders>
              <w:top w:val="single" w:sz="4" w:space="0" w:color="000000"/>
              <w:left w:val="single" w:sz="8" w:space="0" w:color="0070C0"/>
              <w:bottom w:val="single" w:sz="12" w:space="0" w:color="auto"/>
              <w:right w:val="single" w:sz="12" w:space="0" w:color="000000"/>
            </w:tcBorders>
            <w:shd w:val="clear" w:color="auto" w:fill="D99594" w:themeFill="accent2" w:themeFillTint="99"/>
            <w:vAlign w:val="center"/>
          </w:tcPr>
          <w:p w14:paraId="68FD7CD9" w14:textId="4A1831D6" w:rsidR="008E3D96" w:rsidRPr="004815C1" w:rsidRDefault="00F15977"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30</w:t>
            </w:r>
          </w:p>
        </w:tc>
      </w:tr>
    </w:tbl>
    <w:p w14:paraId="51BA3108" w14:textId="2723776A" w:rsidR="008E3D96" w:rsidRDefault="00453265" w:rsidP="00453265">
      <w:pPr>
        <w:tabs>
          <w:tab w:val="left" w:pos="180"/>
        </w:tabs>
        <w:spacing w:after="0" w:line="240" w:lineRule="auto"/>
        <w:contextualSpacing/>
        <w:mirrorIndents/>
        <w:rPr>
          <w:rFonts w:ascii="Verdana" w:hAnsi="Verdana"/>
          <w:sz w:val="20"/>
          <w:szCs w:val="20"/>
        </w:rPr>
      </w:pPr>
      <w:r>
        <w:rPr>
          <w:sz w:val="16"/>
          <w:szCs w:val="16"/>
        </w:rPr>
        <w:tab/>
      </w:r>
      <w:r w:rsidR="008E3D96" w:rsidRPr="005D1511">
        <w:rPr>
          <w:sz w:val="16"/>
          <w:szCs w:val="16"/>
        </w:rPr>
        <w:t xml:space="preserve">Based on The Media Audit’s </w:t>
      </w:r>
      <w:r w:rsidR="008E3D96">
        <w:rPr>
          <w:sz w:val="16"/>
          <w:szCs w:val="16"/>
        </w:rPr>
        <w:t>2021</w:t>
      </w:r>
      <w:r w:rsidR="008E3D96" w:rsidRPr="005D1511">
        <w:rPr>
          <w:sz w:val="16"/>
          <w:szCs w:val="16"/>
        </w:rPr>
        <w:t xml:space="preserve"> </w:t>
      </w:r>
      <w:r w:rsidR="008E3D96">
        <w:rPr>
          <w:sz w:val="16"/>
          <w:szCs w:val="16"/>
        </w:rPr>
        <w:t>s</w:t>
      </w:r>
      <w:r w:rsidR="008E3D96" w:rsidRPr="005D1511">
        <w:rPr>
          <w:sz w:val="16"/>
          <w:szCs w:val="16"/>
        </w:rPr>
        <w:t>urvey</w:t>
      </w:r>
      <w:r w:rsidR="008E3D96">
        <w:rPr>
          <w:sz w:val="16"/>
          <w:szCs w:val="16"/>
        </w:rPr>
        <w:t xml:space="preserve">s  </w:t>
      </w:r>
      <w:r w:rsidR="008E3D96">
        <w:rPr>
          <w:sz w:val="16"/>
          <w:szCs w:val="16"/>
        </w:rPr>
        <w:tab/>
      </w:r>
      <w:r w:rsidR="008E3D96">
        <w:rPr>
          <w:sz w:val="16"/>
          <w:szCs w:val="16"/>
        </w:rPr>
        <w:tab/>
      </w:r>
      <w:r w:rsidR="008E3D96">
        <w:rPr>
          <w:sz w:val="16"/>
          <w:szCs w:val="16"/>
        </w:rPr>
        <w:tab/>
      </w:r>
      <w:r w:rsidR="008E3D96">
        <w:rPr>
          <w:sz w:val="16"/>
          <w:szCs w:val="16"/>
        </w:rPr>
        <w:tab/>
      </w:r>
      <w:r w:rsidR="008E3D96">
        <w:rPr>
          <w:sz w:val="16"/>
          <w:szCs w:val="16"/>
        </w:rPr>
        <w:tab/>
        <w:t>*</w:t>
      </w:r>
      <w:r w:rsidR="00F15977">
        <w:rPr>
          <w:sz w:val="16"/>
          <w:szCs w:val="16"/>
        </w:rPr>
        <w:t>insufficient data</w:t>
      </w:r>
    </w:p>
    <w:p w14:paraId="699F4054" w14:textId="77777777" w:rsidR="009832C6" w:rsidRDefault="009832C6" w:rsidP="00DE7192">
      <w:pPr>
        <w:spacing w:after="0" w:line="240" w:lineRule="auto"/>
        <w:contextualSpacing/>
        <w:mirrorIndents/>
        <w:rPr>
          <w:rFonts w:ascii="Verdana" w:hAnsi="Verdana"/>
          <w:sz w:val="20"/>
          <w:szCs w:val="20"/>
        </w:rPr>
      </w:pPr>
    </w:p>
    <w:p w14:paraId="6A05C753" w14:textId="2A2293A7" w:rsidR="00DE7192" w:rsidRPr="0051020B" w:rsidRDefault="00DE7192" w:rsidP="0051020B">
      <w:pPr>
        <w:spacing w:after="0" w:line="240" w:lineRule="auto"/>
        <w:contextualSpacing/>
        <w:mirrorIndents/>
        <w:jc w:val="center"/>
        <w:rPr>
          <w:rFonts w:ascii="Verdana" w:hAnsi="Verdana"/>
          <w:b/>
          <w:bCs/>
          <w:color w:val="0070C0"/>
          <w:sz w:val="20"/>
          <w:szCs w:val="20"/>
        </w:rPr>
      </w:pPr>
      <w:r w:rsidRPr="0051020B">
        <w:rPr>
          <w:rFonts w:ascii="Verdana" w:hAnsi="Verdana"/>
          <w:b/>
          <w:bCs/>
          <w:color w:val="0070C0"/>
          <w:sz w:val="20"/>
          <w:szCs w:val="20"/>
        </w:rPr>
        <w:t>Influenc</w:t>
      </w:r>
      <w:r w:rsidR="0051020B">
        <w:rPr>
          <w:rFonts w:ascii="Verdana" w:hAnsi="Verdana"/>
          <w:b/>
          <w:bCs/>
          <w:color w:val="0070C0"/>
          <w:sz w:val="20"/>
          <w:szCs w:val="20"/>
        </w:rPr>
        <w:t>ers of</w:t>
      </w:r>
      <w:r w:rsidRPr="0051020B">
        <w:rPr>
          <w:rFonts w:ascii="Verdana" w:hAnsi="Verdana"/>
          <w:b/>
          <w:bCs/>
          <w:color w:val="0070C0"/>
          <w:sz w:val="20"/>
          <w:szCs w:val="20"/>
        </w:rPr>
        <w:t xml:space="preserve"> Business Travel at Corporations and Businesses</w:t>
      </w:r>
    </w:p>
    <w:p w14:paraId="23865394" w14:textId="77777777" w:rsidR="00867BE7" w:rsidRDefault="00867BE7" w:rsidP="00DE7192">
      <w:pPr>
        <w:spacing w:after="0" w:line="240" w:lineRule="auto"/>
        <w:contextualSpacing/>
        <w:mirrorIndents/>
        <w:rPr>
          <w:rFonts w:ascii="Verdana" w:hAnsi="Verdana"/>
          <w:sz w:val="20"/>
          <w:szCs w:val="20"/>
        </w:rPr>
      </w:pPr>
    </w:p>
    <w:p w14:paraId="30B23A2E" w14:textId="62396C3F" w:rsidR="00DE7192" w:rsidRDefault="00867BE7" w:rsidP="00DE7192">
      <w:pPr>
        <w:spacing w:after="0" w:line="240" w:lineRule="auto"/>
        <w:contextualSpacing/>
        <w:mirrorIndents/>
        <w:rPr>
          <w:rFonts w:ascii="Verdana" w:hAnsi="Verdana"/>
          <w:sz w:val="20"/>
          <w:szCs w:val="20"/>
        </w:rPr>
      </w:pPr>
      <w:r>
        <w:rPr>
          <w:rFonts w:ascii="Verdana" w:hAnsi="Verdana"/>
          <w:sz w:val="20"/>
          <w:szCs w:val="20"/>
        </w:rPr>
        <w:t>According to five representative 2021 consumer/market surveys from The Media Audit, an average of 53.1% men and 46.9</w:t>
      </w:r>
      <w:r w:rsidR="00715519">
        <w:rPr>
          <w:rFonts w:ascii="Verdana" w:hAnsi="Verdana"/>
          <w:sz w:val="20"/>
          <w:szCs w:val="20"/>
        </w:rPr>
        <w:t xml:space="preserve">% of women at businesses and corporations influence travel services and corporate travel. </w:t>
      </w:r>
    </w:p>
    <w:p w14:paraId="4FFA9543" w14:textId="5B3D0627" w:rsidR="00715519" w:rsidRDefault="00715519" w:rsidP="00DE7192">
      <w:pPr>
        <w:spacing w:after="0" w:line="240" w:lineRule="auto"/>
        <w:contextualSpacing/>
        <w:mirrorIndents/>
        <w:rPr>
          <w:rFonts w:ascii="Verdana" w:hAnsi="Verdana"/>
          <w:sz w:val="20"/>
          <w:szCs w:val="20"/>
        </w:rPr>
      </w:pPr>
    </w:p>
    <w:p w14:paraId="4F21E5B3" w14:textId="549B3898" w:rsidR="00715519" w:rsidRDefault="00715519" w:rsidP="00DE7192">
      <w:pPr>
        <w:spacing w:after="0" w:line="240" w:lineRule="auto"/>
        <w:contextualSpacing/>
        <w:mirrorIndents/>
        <w:rPr>
          <w:rFonts w:ascii="Verdana" w:hAnsi="Verdana"/>
          <w:sz w:val="20"/>
          <w:szCs w:val="20"/>
        </w:rPr>
      </w:pPr>
      <w:r>
        <w:rPr>
          <w:rFonts w:ascii="Verdana" w:hAnsi="Verdana"/>
          <w:sz w:val="20"/>
          <w:szCs w:val="20"/>
        </w:rPr>
        <w:t>More than 90%, on average, are 25 or older: 25–44 35.7%, 45–54 28.4% and 55+ 31.9%. The markets with the largest percentages by age group are San Francisco 25–44 44.3%, Austin 45–54 41.9% and Salt Lake City 55+ 52.2%.</w:t>
      </w:r>
    </w:p>
    <w:p w14:paraId="61D6F4EF" w14:textId="0E7F6D3D" w:rsidR="00715519" w:rsidRDefault="00715519" w:rsidP="00DE7192">
      <w:pPr>
        <w:spacing w:after="0" w:line="240" w:lineRule="auto"/>
        <w:contextualSpacing/>
        <w:mirrorIndents/>
        <w:rPr>
          <w:rFonts w:ascii="Verdana" w:hAnsi="Verdana"/>
          <w:sz w:val="20"/>
          <w:szCs w:val="20"/>
        </w:rPr>
      </w:pPr>
    </w:p>
    <w:p w14:paraId="498E6CAA" w14:textId="0A471B82" w:rsidR="00715519" w:rsidRDefault="00715519" w:rsidP="00DE7192">
      <w:pPr>
        <w:spacing w:after="0" w:line="240" w:lineRule="auto"/>
        <w:contextualSpacing/>
        <w:mirrorIndents/>
        <w:rPr>
          <w:rFonts w:ascii="Verdana" w:hAnsi="Verdana"/>
          <w:sz w:val="20"/>
          <w:szCs w:val="20"/>
        </w:rPr>
      </w:pPr>
      <w:r>
        <w:rPr>
          <w:rFonts w:ascii="Verdana" w:hAnsi="Verdana"/>
          <w:sz w:val="20"/>
          <w:szCs w:val="20"/>
        </w:rPr>
        <w:t xml:space="preserve">More than 70%, on average, have household incomes of $75K–$150K 47.0% and $150K or more 25.6%, which is reflected in the table below of these business travel influences by occupation. </w:t>
      </w:r>
    </w:p>
    <w:p w14:paraId="5BEF6484" w14:textId="09EFF7AB" w:rsidR="0051020B" w:rsidRDefault="0051020B" w:rsidP="00DE7192">
      <w:pPr>
        <w:spacing w:after="0" w:line="240" w:lineRule="auto"/>
        <w:contextualSpacing/>
        <w:mirrorIndents/>
        <w:rPr>
          <w:rFonts w:ascii="Verdana" w:hAnsi="Verdana"/>
          <w:sz w:val="20"/>
          <w:szCs w:val="20"/>
        </w:rPr>
      </w:pPr>
    </w:p>
    <w:p w14:paraId="3CE2A516" w14:textId="04169520" w:rsidR="00715519" w:rsidRDefault="00715519" w:rsidP="00715519">
      <w:pPr>
        <w:spacing w:after="0" w:line="240" w:lineRule="auto"/>
        <w:contextualSpacing/>
        <w:mirrorIndents/>
        <w:jc w:val="center"/>
        <w:rPr>
          <w:b/>
          <w:bCs/>
          <w:sz w:val="20"/>
          <w:szCs w:val="20"/>
        </w:rPr>
      </w:pPr>
      <w:r>
        <w:rPr>
          <w:b/>
          <w:bCs/>
          <w:sz w:val="20"/>
          <w:szCs w:val="20"/>
        </w:rPr>
        <w:t xml:space="preserve">Adults 18+ Who Influence </w:t>
      </w:r>
      <w:r w:rsidR="00042F05">
        <w:rPr>
          <w:b/>
          <w:bCs/>
          <w:sz w:val="20"/>
          <w:szCs w:val="20"/>
        </w:rPr>
        <w:t>Travel Business Services/Corporate Travel</w:t>
      </w:r>
      <w:r>
        <w:rPr>
          <w:b/>
          <w:bCs/>
          <w:sz w:val="20"/>
          <w:szCs w:val="20"/>
        </w:rPr>
        <w:t xml:space="preserve">, </w:t>
      </w:r>
    </w:p>
    <w:p w14:paraId="5DE423B8" w14:textId="08558BAB" w:rsidR="00715519" w:rsidRPr="005D1511" w:rsidRDefault="00715519" w:rsidP="00715519">
      <w:pPr>
        <w:spacing w:after="0" w:line="240" w:lineRule="auto"/>
        <w:contextualSpacing/>
        <w:mirrorIndents/>
        <w:jc w:val="center"/>
        <w:rPr>
          <w:b/>
          <w:bCs/>
          <w:sz w:val="20"/>
          <w:szCs w:val="20"/>
        </w:rPr>
      </w:pPr>
      <w:r>
        <w:rPr>
          <w:b/>
          <w:bCs/>
          <w:sz w:val="20"/>
          <w:szCs w:val="20"/>
        </w:rPr>
        <w:t xml:space="preserve">by </w:t>
      </w:r>
      <w:r w:rsidR="00042F05">
        <w:rPr>
          <w:b/>
          <w:bCs/>
          <w:sz w:val="20"/>
          <w:szCs w:val="20"/>
        </w:rPr>
        <w:t>Their Occupations</w:t>
      </w:r>
      <w:r>
        <w:rPr>
          <w:b/>
          <w:bCs/>
          <w:sz w:val="20"/>
          <w:szCs w:val="20"/>
        </w:rPr>
        <w:t>, in Selected Markets</w:t>
      </w:r>
      <w:r w:rsidRPr="005D1511">
        <w:rPr>
          <w:b/>
          <w:bCs/>
          <w:sz w:val="20"/>
          <w:szCs w:val="20"/>
        </w:rPr>
        <w:t>, 202</w:t>
      </w:r>
      <w:r>
        <w:rPr>
          <w:b/>
          <w:bCs/>
          <w:sz w:val="20"/>
          <w:szCs w:val="20"/>
        </w:rPr>
        <w:t>1</w:t>
      </w:r>
    </w:p>
    <w:tbl>
      <w:tblPr>
        <w:tblW w:w="11348"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4433"/>
        <w:gridCol w:w="1387"/>
        <w:gridCol w:w="1382"/>
        <w:gridCol w:w="1382"/>
        <w:gridCol w:w="1382"/>
        <w:gridCol w:w="1382"/>
      </w:tblGrid>
      <w:tr w:rsidR="00715519" w:rsidRPr="005D1511" w14:paraId="66B9F6A6" w14:textId="77777777" w:rsidTr="00C04DD0">
        <w:trPr>
          <w:jc w:val="center"/>
        </w:trPr>
        <w:tc>
          <w:tcPr>
            <w:tcW w:w="4433"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143B24CF" w14:textId="0CF7FA58" w:rsidR="00715519" w:rsidRPr="004815C1" w:rsidRDefault="00042F05" w:rsidP="00C04DD0">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Occupation</w:t>
            </w:r>
          </w:p>
        </w:tc>
        <w:tc>
          <w:tcPr>
            <w:tcW w:w="1387"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3BFFE04F" w14:textId="77777777" w:rsidR="00715519" w:rsidRPr="004815C1" w:rsidRDefault="00715519" w:rsidP="00C04DD0">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Tampa-St. Petersburg</w:t>
            </w:r>
          </w:p>
        </w:tc>
        <w:tc>
          <w:tcPr>
            <w:tcW w:w="1382"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624CF8A2" w14:textId="77777777" w:rsidR="00715519" w:rsidRPr="004815C1" w:rsidRDefault="00715519" w:rsidP="00C04DD0">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Chicago</w:t>
            </w:r>
          </w:p>
        </w:tc>
        <w:tc>
          <w:tcPr>
            <w:tcW w:w="1382"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3DEB590F" w14:textId="77777777" w:rsidR="00715519" w:rsidRPr="004815C1" w:rsidRDefault="00715519" w:rsidP="00C04DD0">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Austin</w:t>
            </w:r>
          </w:p>
        </w:tc>
        <w:tc>
          <w:tcPr>
            <w:tcW w:w="1382"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08C4781C" w14:textId="77777777" w:rsidR="00715519" w:rsidRPr="004815C1" w:rsidRDefault="00715519" w:rsidP="00C04DD0">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Salt Lake City</w:t>
            </w:r>
          </w:p>
        </w:tc>
        <w:tc>
          <w:tcPr>
            <w:tcW w:w="1382"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74406D9C" w14:textId="77777777" w:rsidR="00715519" w:rsidRPr="004815C1" w:rsidRDefault="00715519" w:rsidP="00C04DD0">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San Francisco</w:t>
            </w:r>
          </w:p>
        </w:tc>
      </w:tr>
      <w:tr w:rsidR="00042F05" w:rsidRPr="005D1511" w14:paraId="5FABC116" w14:textId="77777777" w:rsidTr="00646E1F">
        <w:tblPrEx>
          <w:tblBorders>
            <w:top w:val="none" w:sz="0" w:space="0" w:color="auto"/>
          </w:tblBorders>
        </w:tblPrEx>
        <w:trPr>
          <w:jc w:val="center"/>
        </w:trPr>
        <w:tc>
          <w:tcPr>
            <w:tcW w:w="4433"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07383D9D" w14:textId="15A554D5" w:rsidR="00715519" w:rsidRPr="004815C1" w:rsidRDefault="00042F05"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White-collar workers</w:t>
            </w:r>
          </w:p>
        </w:tc>
        <w:tc>
          <w:tcPr>
            <w:tcW w:w="1387" w:type="dxa"/>
            <w:tcBorders>
              <w:top w:val="single" w:sz="18" w:space="0" w:color="C0504D" w:themeColor="accent2"/>
              <w:left w:val="single" w:sz="18" w:space="0" w:color="0070C0"/>
              <w:bottom w:val="single" w:sz="4" w:space="0" w:color="auto"/>
              <w:right w:val="single" w:sz="8" w:space="0" w:color="0070C0"/>
            </w:tcBorders>
            <w:shd w:val="clear" w:color="auto" w:fill="00B050"/>
            <w:vAlign w:val="center"/>
          </w:tcPr>
          <w:p w14:paraId="13A05474" w14:textId="5F24A28A" w:rsidR="00042F05" w:rsidRPr="00042F05" w:rsidRDefault="00042F05" w:rsidP="00042F05">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85.4%</w:t>
            </w:r>
          </w:p>
        </w:tc>
        <w:tc>
          <w:tcPr>
            <w:tcW w:w="1382" w:type="dxa"/>
            <w:tcBorders>
              <w:top w:val="single" w:sz="18" w:space="0" w:color="C0504D" w:themeColor="accent2"/>
              <w:left w:val="single" w:sz="8" w:space="0" w:color="0070C0"/>
              <w:bottom w:val="single" w:sz="4" w:space="0" w:color="auto"/>
              <w:right w:val="single" w:sz="8" w:space="0" w:color="0070C0"/>
            </w:tcBorders>
            <w:shd w:val="clear" w:color="auto" w:fill="00B050"/>
            <w:vAlign w:val="center"/>
          </w:tcPr>
          <w:p w14:paraId="08D4A443" w14:textId="18DC85A9" w:rsidR="00715519" w:rsidRPr="004815C1" w:rsidRDefault="00042F05"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89.2%</w:t>
            </w:r>
          </w:p>
        </w:tc>
        <w:tc>
          <w:tcPr>
            <w:tcW w:w="1382" w:type="dxa"/>
            <w:tcBorders>
              <w:top w:val="single" w:sz="18" w:space="0" w:color="C0504D" w:themeColor="accent2"/>
              <w:left w:val="single" w:sz="8" w:space="0" w:color="0070C0"/>
              <w:bottom w:val="single" w:sz="4" w:space="0" w:color="auto"/>
              <w:right w:val="single" w:sz="8" w:space="0" w:color="0070C0"/>
            </w:tcBorders>
            <w:shd w:val="clear" w:color="auto" w:fill="92D050"/>
            <w:vAlign w:val="center"/>
          </w:tcPr>
          <w:p w14:paraId="60AE41B4" w14:textId="55C53C22" w:rsidR="00715519" w:rsidRPr="004815C1" w:rsidRDefault="00042F05"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63.8%</w:t>
            </w:r>
          </w:p>
        </w:tc>
        <w:tc>
          <w:tcPr>
            <w:tcW w:w="1382" w:type="dxa"/>
            <w:tcBorders>
              <w:top w:val="single" w:sz="18" w:space="0" w:color="C0504D" w:themeColor="accent2"/>
              <w:left w:val="single" w:sz="8" w:space="0" w:color="0070C0"/>
              <w:bottom w:val="single" w:sz="4" w:space="0" w:color="auto"/>
              <w:right w:val="single" w:sz="8" w:space="0" w:color="0070C0"/>
            </w:tcBorders>
            <w:shd w:val="clear" w:color="auto" w:fill="00B050"/>
            <w:vAlign w:val="center"/>
          </w:tcPr>
          <w:p w14:paraId="181B8C68" w14:textId="3AA79273" w:rsidR="00715519" w:rsidRPr="004815C1" w:rsidRDefault="00042F05"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88.9%</w:t>
            </w:r>
          </w:p>
        </w:tc>
        <w:tc>
          <w:tcPr>
            <w:tcW w:w="1382" w:type="dxa"/>
            <w:tcBorders>
              <w:top w:val="single" w:sz="18" w:space="0" w:color="C0504D" w:themeColor="accent2"/>
              <w:left w:val="single" w:sz="8" w:space="0" w:color="0070C0"/>
              <w:bottom w:val="single" w:sz="4" w:space="0" w:color="auto"/>
              <w:right w:val="single" w:sz="12" w:space="0" w:color="000000"/>
            </w:tcBorders>
            <w:shd w:val="clear" w:color="auto" w:fill="00B050"/>
            <w:vAlign w:val="center"/>
          </w:tcPr>
          <w:p w14:paraId="73E6287A" w14:textId="15528603" w:rsidR="00715519" w:rsidRPr="004815C1" w:rsidRDefault="00042F05" w:rsidP="009777BD">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79.9%</w:t>
            </w:r>
          </w:p>
        </w:tc>
      </w:tr>
      <w:tr w:rsidR="00715519" w:rsidRPr="005D1511" w14:paraId="05DC1C45" w14:textId="77777777" w:rsidTr="00CA6722">
        <w:tblPrEx>
          <w:tblBorders>
            <w:top w:val="none" w:sz="0" w:space="0" w:color="auto"/>
          </w:tblBorders>
        </w:tblPrEx>
        <w:trPr>
          <w:jc w:val="center"/>
        </w:trPr>
        <w:tc>
          <w:tcPr>
            <w:tcW w:w="443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5B1B5111" w14:textId="4CA04EEB" w:rsidR="00715519" w:rsidRPr="004815C1" w:rsidRDefault="00042F05"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 xml:space="preserve">   Professional/Technical</w:t>
            </w:r>
          </w:p>
        </w:tc>
        <w:tc>
          <w:tcPr>
            <w:tcW w:w="1387"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4201DE7B" w14:textId="0A5A66C8" w:rsidR="00715519" w:rsidRPr="004815C1" w:rsidRDefault="00042F05" w:rsidP="009777BD">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20.0%</w:t>
            </w:r>
          </w:p>
        </w:tc>
        <w:tc>
          <w:tcPr>
            <w:tcW w:w="1382"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5CC0DE56" w14:textId="034680F2" w:rsidR="00715519" w:rsidRPr="004815C1" w:rsidRDefault="00042F05"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16.7%</w:t>
            </w:r>
          </w:p>
        </w:tc>
        <w:tc>
          <w:tcPr>
            <w:tcW w:w="1382"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6E1E7849" w14:textId="145A4FF1" w:rsidR="00715519" w:rsidRPr="004815C1" w:rsidRDefault="00042F05"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18.0%</w:t>
            </w:r>
          </w:p>
        </w:tc>
        <w:tc>
          <w:tcPr>
            <w:tcW w:w="1382"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21F969B4" w14:textId="65185459" w:rsidR="00715519" w:rsidRPr="004815C1" w:rsidRDefault="00042F05"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32.0%</w:t>
            </w:r>
          </w:p>
        </w:tc>
        <w:tc>
          <w:tcPr>
            <w:tcW w:w="1382" w:type="dxa"/>
            <w:tcBorders>
              <w:top w:val="single" w:sz="4" w:space="0" w:color="auto"/>
              <w:left w:val="single" w:sz="8" w:space="0" w:color="0070C0"/>
              <w:bottom w:val="single" w:sz="4" w:space="0" w:color="000000"/>
              <w:right w:val="single" w:sz="12" w:space="0" w:color="000000"/>
            </w:tcBorders>
            <w:shd w:val="clear" w:color="auto" w:fill="D6E3BC" w:themeFill="accent3" w:themeFillTint="66"/>
            <w:vAlign w:val="center"/>
          </w:tcPr>
          <w:p w14:paraId="7858E87E" w14:textId="1B071D1F" w:rsidR="00715519" w:rsidRPr="004815C1" w:rsidRDefault="00042F05"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26.3%</w:t>
            </w:r>
          </w:p>
        </w:tc>
      </w:tr>
      <w:tr w:rsidR="00646E1F" w:rsidRPr="005D1511" w14:paraId="24C207DC" w14:textId="77777777" w:rsidTr="00CA6722">
        <w:tblPrEx>
          <w:tblBorders>
            <w:top w:val="none" w:sz="0" w:space="0" w:color="auto"/>
          </w:tblBorders>
        </w:tblPrEx>
        <w:trPr>
          <w:jc w:val="center"/>
        </w:trPr>
        <w:tc>
          <w:tcPr>
            <w:tcW w:w="443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68352528" w14:textId="0CA5BA1F" w:rsidR="00715519" w:rsidRPr="004815C1" w:rsidRDefault="00042F05"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 xml:space="preserve">   Proprietors/Managers</w:t>
            </w:r>
          </w:p>
        </w:tc>
        <w:tc>
          <w:tcPr>
            <w:tcW w:w="1387" w:type="dxa"/>
            <w:tcBorders>
              <w:top w:val="single" w:sz="4" w:space="0" w:color="auto"/>
              <w:left w:val="single" w:sz="18" w:space="0" w:color="0070C0"/>
              <w:bottom w:val="single" w:sz="4" w:space="0" w:color="000000"/>
              <w:right w:val="single" w:sz="8" w:space="0" w:color="0070C0"/>
            </w:tcBorders>
            <w:shd w:val="clear" w:color="auto" w:fill="92D050"/>
            <w:vAlign w:val="center"/>
          </w:tcPr>
          <w:p w14:paraId="59DF622C" w14:textId="5D4FDA46" w:rsidR="00715519" w:rsidRPr="004815C1" w:rsidRDefault="00042F05" w:rsidP="009777BD">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56.3%</w:t>
            </w:r>
          </w:p>
        </w:tc>
        <w:tc>
          <w:tcPr>
            <w:tcW w:w="1382" w:type="dxa"/>
            <w:tcBorders>
              <w:top w:val="single" w:sz="4" w:space="0" w:color="auto"/>
              <w:left w:val="single" w:sz="8" w:space="0" w:color="0070C0"/>
              <w:bottom w:val="single" w:sz="4" w:space="0" w:color="000000"/>
              <w:right w:val="single" w:sz="8" w:space="0" w:color="0070C0"/>
            </w:tcBorders>
            <w:shd w:val="clear" w:color="auto" w:fill="92D050"/>
            <w:vAlign w:val="center"/>
          </w:tcPr>
          <w:p w14:paraId="69C60860" w14:textId="24504D5E" w:rsidR="00715519" w:rsidRPr="004815C1" w:rsidRDefault="00042F05"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68.9%</w:t>
            </w:r>
          </w:p>
        </w:tc>
        <w:tc>
          <w:tcPr>
            <w:tcW w:w="1382"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6D3C3545" w14:textId="332A6F85" w:rsidR="00715519" w:rsidRPr="004815C1" w:rsidRDefault="00042F05"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45.8%</w:t>
            </w:r>
          </w:p>
        </w:tc>
        <w:tc>
          <w:tcPr>
            <w:tcW w:w="1382"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39D49592" w14:textId="14C2203F" w:rsidR="00715519" w:rsidRPr="004815C1" w:rsidRDefault="00042F05"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47.5%</w:t>
            </w:r>
          </w:p>
        </w:tc>
        <w:tc>
          <w:tcPr>
            <w:tcW w:w="1382" w:type="dxa"/>
            <w:tcBorders>
              <w:top w:val="single" w:sz="4" w:space="0" w:color="auto"/>
              <w:left w:val="single" w:sz="8" w:space="0" w:color="0070C0"/>
              <w:bottom w:val="single" w:sz="4" w:space="0" w:color="000000"/>
              <w:right w:val="single" w:sz="12" w:space="0" w:color="000000"/>
            </w:tcBorders>
            <w:shd w:val="clear" w:color="auto" w:fill="92D050"/>
            <w:vAlign w:val="center"/>
          </w:tcPr>
          <w:p w14:paraId="2B7AE578" w14:textId="4F646072" w:rsidR="00715519" w:rsidRPr="004815C1" w:rsidRDefault="00042F05"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50.2%</w:t>
            </w:r>
          </w:p>
        </w:tc>
      </w:tr>
      <w:tr w:rsidR="00CA6722" w:rsidRPr="005D1511" w14:paraId="4E80CB0D" w14:textId="77777777" w:rsidTr="0014296E">
        <w:tblPrEx>
          <w:tblBorders>
            <w:top w:val="none" w:sz="0" w:space="0" w:color="auto"/>
          </w:tblBorders>
        </w:tblPrEx>
        <w:trPr>
          <w:jc w:val="center"/>
        </w:trPr>
        <w:tc>
          <w:tcPr>
            <w:tcW w:w="443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42B43F8A" w14:textId="0CDC9301" w:rsidR="00715519" w:rsidRPr="004815C1" w:rsidRDefault="00042F05"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 xml:space="preserve">   Clerical/Sales</w:t>
            </w:r>
          </w:p>
        </w:tc>
        <w:tc>
          <w:tcPr>
            <w:tcW w:w="1387" w:type="dxa"/>
            <w:tcBorders>
              <w:top w:val="single" w:sz="4" w:space="0" w:color="auto"/>
              <w:left w:val="single" w:sz="18" w:space="0" w:color="0070C0"/>
              <w:bottom w:val="single" w:sz="4" w:space="0" w:color="000000"/>
              <w:right w:val="single" w:sz="8" w:space="0" w:color="0070C0"/>
            </w:tcBorders>
            <w:shd w:val="clear" w:color="auto" w:fill="EAF1DD" w:themeFill="accent3" w:themeFillTint="33"/>
            <w:vAlign w:val="center"/>
          </w:tcPr>
          <w:p w14:paraId="17F668F4" w14:textId="72254B7E" w:rsidR="00715519" w:rsidRPr="004815C1" w:rsidRDefault="00042F05" w:rsidP="009777BD">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9.1%</w:t>
            </w:r>
          </w:p>
        </w:tc>
        <w:tc>
          <w:tcPr>
            <w:tcW w:w="1382" w:type="dxa"/>
            <w:tcBorders>
              <w:top w:val="single" w:sz="4" w:space="0" w:color="auto"/>
              <w:left w:val="single" w:sz="8" w:space="0" w:color="0070C0"/>
              <w:bottom w:val="single" w:sz="4" w:space="0" w:color="000000"/>
              <w:right w:val="single" w:sz="8" w:space="0" w:color="0070C0"/>
            </w:tcBorders>
            <w:shd w:val="clear" w:color="auto" w:fill="F2F2F2" w:themeFill="background1" w:themeFillShade="F2"/>
            <w:vAlign w:val="center"/>
          </w:tcPr>
          <w:p w14:paraId="6325079E" w14:textId="37B4E338" w:rsidR="00715519" w:rsidRPr="004815C1" w:rsidRDefault="00042F05"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w:t>
            </w:r>
          </w:p>
        </w:tc>
        <w:tc>
          <w:tcPr>
            <w:tcW w:w="1382" w:type="dxa"/>
            <w:tcBorders>
              <w:top w:val="single" w:sz="4" w:space="0" w:color="auto"/>
              <w:left w:val="single" w:sz="8" w:space="0" w:color="0070C0"/>
              <w:bottom w:val="single" w:sz="4" w:space="0" w:color="000000"/>
              <w:right w:val="single" w:sz="8" w:space="0" w:color="0070C0"/>
            </w:tcBorders>
            <w:shd w:val="clear" w:color="auto" w:fill="F2F2F2" w:themeFill="background1" w:themeFillShade="F2"/>
            <w:vAlign w:val="center"/>
          </w:tcPr>
          <w:p w14:paraId="1EA23455" w14:textId="7E051C5A" w:rsidR="00715519" w:rsidRPr="004815C1" w:rsidRDefault="00042F05"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w:t>
            </w:r>
          </w:p>
        </w:tc>
        <w:tc>
          <w:tcPr>
            <w:tcW w:w="1382"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4FBE64FD" w14:textId="4DD2C4CF" w:rsidR="00715519" w:rsidRPr="004815C1" w:rsidRDefault="00042F05"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9.4%</w:t>
            </w:r>
          </w:p>
        </w:tc>
        <w:tc>
          <w:tcPr>
            <w:tcW w:w="1382" w:type="dxa"/>
            <w:tcBorders>
              <w:top w:val="single" w:sz="4" w:space="0" w:color="auto"/>
              <w:left w:val="single" w:sz="8" w:space="0" w:color="0070C0"/>
              <w:bottom w:val="single" w:sz="4" w:space="0" w:color="000000"/>
              <w:right w:val="single" w:sz="12" w:space="0" w:color="000000"/>
            </w:tcBorders>
            <w:shd w:val="clear" w:color="auto" w:fill="EAF1DD" w:themeFill="accent3" w:themeFillTint="33"/>
            <w:vAlign w:val="center"/>
          </w:tcPr>
          <w:p w14:paraId="56351C05" w14:textId="719536F8" w:rsidR="00715519" w:rsidRPr="004815C1" w:rsidRDefault="00042F05"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w:t>
            </w:r>
            <w:r w:rsidR="0014296E">
              <w:rPr>
                <w:rFonts w:ascii="Verdana" w:eastAsia="Times New Roman" w:hAnsi="Verdana"/>
                <w:sz w:val="20"/>
                <w:szCs w:val="20"/>
              </w:rPr>
              <w:t>.4</w:t>
            </w:r>
            <w:r>
              <w:rPr>
                <w:rFonts w:ascii="Verdana" w:eastAsia="Times New Roman" w:hAnsi="Verdana"/>
                <w:sz w:val="20"/>
                <w:szCs w:val="20"/>
              </w:rPr>
              <w:t>%</w:t>
            </w:r>
          </w:p>
        </w:tc>
      </w:tr>
      <w:tr w:rsidR="00042F05" w:rsidRPr="005D1511" w14:paraId="5FE7DEB9" w14:textId="77777777" w:rsidTr="00CA6722">
        <w:tblPrEx>
          <w:tblBorders>
            <w:top w:val="none" w:sz="0" w:space="0" w:color="auto"/>
          </w:tblBorders>
        </w:tblPrEx>
        <w:trPr>
          <w:jc w:val="center"/>
        </w:trPr>
        <w:tc>
          <w:tcPr>
            <w:tcW w:w="4433" w:type="dxa"/>
            <w:tcBorders>
              <w:top w:val="single" w:sz="4" w:space="0" w:color="000000"/>
              <w:left w:val="single" w:sz="12" w:space="0" w:color="000000"/>
              <w:bottom w:val="single" w:sz="12" w:space="0" w:color="auto"/>
              <w:right w:val="single" w:sz="18" w:space="0" w:color="0070C0"/>
            </w:tcBorders>
            <w:shd w:val="clear" w:color="auto" w:fill="auto"/>
            <w:vAlign w:val="center"/>
          </w:tcPr>
          <w:p w14:paraId="3DFA8664" w14:textId="1AE3281B" w:rsidR="00715519" w:rsidRPr="004815C1" w:rsidRDefault="00042F05"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Business owner/partner/corporate officer</w:t>
            </w:r>
          </w:p>
        </w:tc>
        <w:tc>
          <w:tcPr>
            <w:tcW w:w="1387" w:type="dxa"/>
            <w:tcBorders>
              <w:top w:val="single" w:sz="4" w:space="0" w:color="000000"/>
              <w:left w:val="single" w:sz="18" w:space="0" w:color="0070C0"/>
              <w:bottom w:val="single" w:sz="12" w:space="0" w:color="auto"/>
              <w:right w:val="single" w:sz="8" w:space="0" w:color="0070C0"/>
            </w:tcBorders>
            <w:shd w:val="clear" w:color="auto" w:fill="C2D69B" w:themeFill="accent3" w:themeFillTint="99"/>
            <w:vAlign w:val="center"/>
          </w:tcPr>
          <w:p w14:paraId="4F028DE8" w14:textId="410C6A49" w:rsidR="00715519" w:rsidRPr="004815C1" w:rsidRDefault="00042F05"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33.7%</w:t>
            </w:r>
          </w:p>
        </w:tc>
        <w:tc>
          <w:tcPr>
            <w:tcW w:w="1382" w:type="dxa"/>
            <w:tcBorders>
              <w:top w:val="single" w:sz="4" w:space="0" w:color="000000"/>
              <w:left w:val="single" w:sz="8" w:space="0" w:color="0070C0"/>
              <w:bottom w:val="single" w:sz="12" w:space="0" w:color="auto"/>
              <w:right w:val="single" w:sz="8" w:space="0" w:color="0070C0"/>
            </w:tcBorders>
            <w:shd w:val="clear" w:color="auto" w:fill="C2D69B" w:themeFill="accent3" w:themeFillTint="99"/>
            <w:vAlign w:val="center"/>
          </w:tcPr>
          <w:p w14:paraId="300AE67B" w14:textId="1D25536F" w:rsidR="00715519" w:rsidRPr="004815C1" w:rsidRDefault="00042F05"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39.5%</w:t>
            </w:r>
          </w:p>
        </w:tc>
        <w:tc>
          <w:tcPr>
            <w:tcW w:w="1382" w:type="dxa"/>
            <w:tcBorders>
              <w:top w:val="single" w:sz="4" w:space="0" w:color="000000"/>
              <w:left w:val="single" w:sz="8" w:space="0" w:color="0070C0"/>
              <w:bottom w:val="single" w:sz="12" w:space="0" w:color="auto"/>
              <w:right w:val="single" w:sz="8" w:space="0" w:color="0070C0"/>
            </w:tcBorders>
            <w:shd w:val="clear" w:color="auto" w:fill="92D050"/>
            <w:vAlign w:val="center"/>
          </w:tcPr>
          <w:p w14:paraId="2D38D76C" w14:textId="723A07AF" w:rsidR="00715519" w:rsidRPr="004815C1" w:rsidRDefault="00042F05"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54.5%</w:t>
            </w:r>
          </w:p>
        </w:tc>
        <w:tc>
          <w:tcPr>
            <w:tcW w:w="1382" w:type="dxa"/>
            <w:tcBorders>
              <w:top w:val="single" w:sz="4" w:space="0" w:color="000000"/>
              <w:left w:val="single" w:sz="8" w:space="0" w:color="0070C0"/>
              <w:bottom w:val="single" w:sz="12" w:space="0" w:color="auto"/>
              <w:right w:val="single" w:sz="8" w:space="0" w:color="0070C0"/>
            </w:tcBorders>
            <w:shd w:val="clear" w:color="auto" w:fill="92D050"/>
            <w:vAlign w:val="center"/>
          </w:tcPr>
          <w:p w14:paraId="78AD22CC" w14:textId="306FB385" w:rsidR="00715519" w:rsidRPr="004815C1" w:rsidRDefault="00042F05"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52.2%</w:t>
            </w:r>
          </w:p>
        </w:tc>
        <w:tc>
          <w:tcPr>
            <w:tcW w:w="1382" w:type="dxa"/>
            <w:tcBorders>
              <w:top w:val="single" w:sz="4" w:space="0" w:color="000000"/>
              <w:left w:val="single" w:sz="8" w:space="0" w:color="0070C0"/>
              <w:bottom w:val="single" w:sz="12" w:space="0" w:color="auto"/>
              <w:right w:val="single" w:sz="12" w:space="0" w:color="000000"/>
            </w:tcBorders>
            <w:shd w:val="clear" w:color="auto" w:fill="C2D69B" w:themeFill="accent3" w:themeFillTint="99"/>
            <w:vAlign w:val="center"/>
          </w:tcPr>
          <w:p w14:paraId="251CE0C6" w14:textId="3E4EA7B8" w:rsidR="00715519" w:rsidRPr="004815C1" w:rsidRDefault="00042F05"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38.2%</w:t>
            </w:r>
          </w:p>
        </w:tc>
      </w:tr>
    </w:tbl>
    <w:p w14:paraId="5D585465" w14:textId="6A852099" w:rsidR="00715519" w:rsidRDefault="00715519" w:rsidP="00042F05">
      <w:pPr>
        <w:spacing w:after="0" w:line="240" w:lineRule="auto"/>
        <w:ind w:hanging="990"/>
        <w:contextualSpacing/>
        <w:mirrorIndents/>
        <w:rPr>
          <w:rFonts w:ascii="Verdana" w:hAnsi="Verdana"/>
          <w:sz w:val="20"/>
          <w:szCs w:val="20"/>
        </w:rPr>
      </w:pPr>
      <w:r w:rsidRPr="005D1511">
        <w:rPr>
          <w:sz w:val="16"/>
          <w:szCs w:val="16"/>
        </w:rPr>
        <w:t xml:space="preserve">Based on The Media Audit’s </w:t>
      </w:r>
      <w:r>
        <w:rPr>
          <w:sz w:val="16"/>
          <w:szCs w:val="16"/>
        </w:rPr>
        <w:t>2021</w:t>
      </w:r>
      <w:r w:rsidRPr="005D1511">
        <w:rPr>
          <w:sz w:val="16"/>
          <w:szCs w:val="16"/>
        </w:rPr>
        <w:t xml:space="preserve"> </w:t>
      </w:r>
      <w:r>
        <w:rPr>
          <w:sz w:val="16"/>
          <w:szCs w:val="16"/>
        </w:rPr>
        <w:t>s</w:t>
      </w:r>
      <w:r w:rsidRPr="005D1511">
        <w:rPr>
          <w:sz w:val="16"/>
          <w:szCs w:val="16"/>
        </w:rPr>
        <w:t>urvey</w:t>
      </w:r>
      <w:r>
        <w:rPr>
          <w:sz w:val="16"/>
          <w:szCs w:val="16"/>
        </w:rPr>
        <w:t xml:space="preserve">s  </w:t>
      </w:r>
      <w:r>
        <w:rPr>
          <w:sz w:val="16"/>
          <w:szCs w:val="16"/>
        </w:rPr>
        <w:tab/>
      </w:r>
      <w:r>
        <w:rPr>
          <w:sz w:val="16"/>
          <w:szCs w:val="16"/>
        </w:rPr>
        <w:tab/>
      </w:r>
      <w:r>
        <w:rPr>
          <w:sz w:val="16"/>
          <w:szCs w:val="16"/>
        </w:rPr>
        <w:tab/>
      </w:r>
      <w:r>
        <w:rPr>
          <w:sz w:val="16"/>
          <w:szCs w:val="16"/>
        </w:rPr>
        <w:tab/>
      </w:r>
      <w:r>
        <w:rPr>
          <w:sz w:val="16"/>
          <w:szCs w:val="16"/>
        </w:rPr>
        <w:tab/>
        <w:t>*insufficient data</w:t>
      </w:r>
    </w:p>
    <w:p w14:paraId="406EB26E" w14:textId="77777777" w:rsidR="00DE7192" w:rsidRPr="00115CEB" w:rsidRDefault="00DE7192" w:rsidP="00115CEB">
      <w:pPr>
        <w:spacing w:after="0" w:line="240" w:lineRule="auto"/>
        <w:contextualSpacing/>
        <w:mirrorIndents/>
        <w:jc w:val="center"/>
        <w:rPr>
          <w:rFonts w:ascii="Verdana" w:hAnsi="Verdana"/>
          <w:b/>
          <w:bCs/>
          <w:color w:val="0070C0"/>
          <w:sz w:val="20"/>
          <w:szCs w:val="20"/>
        </w:rPr>
      </w:pPr>
      <w:r w:rsidRPr="00115CEB">
        <w:rPr>
          <w:rFonts w:ascii="Verdana" w:hAnsi="Verdana"/>
          <w:b/>
          <w:bCs/>
          <w:color w:val="0070C0"/>
          <w:sz w:val="20"/>
          <w:szCs w:val="20"/>
        </w:rPr>
        <w:lastRenderedPageBreak/>
        <w:t>Cruise Industry Update</w:t>
      </w:r>
    </w:p>
    <w:p w14:paraId="71BFF6E1" w14:textId="77777777" w:rsidR="00DE7192" w:rsidRPr="00DE7192" w:rsidRDefault="00DE7192" w:rsidP="00DE7192">
      <w:pPr>
        <w:spacing w:after="0" w:line="240" w:lineRule="auto"/>
        <w:contextualSpacing/>
        <w:mirrorIndents/>
        <w:rPr>
          <w:rFonts w:ascii="Verdana" w:hAnsi="Verdana"/>
          <w:sz w:val="20"/>
          <w:szCs w:val="20"/>
        </w:rPr>
      </w:pPr>
    </w:p>
    <w:p w14:paraId="4F05C4D0" w14:textId="4ED67A9B" w:rsidR="00115CEB" w:rsidRDefault="00573AD0" w:rsidP="00DE7192">
      <w:pPr>
        <w:spacing w:after="0" w:line="240" w:lineRule="auto"/>
        <w:contextualSpacing/>
        <w:mirrorIndents/>
        <w:rPr>
          <w:rFonts w:ascii="Verdana" w:hAnsi="Verdana"/>
          <w:sz w:val="20"/>
          <w:szCs w:val="20"/>
        </w:rPr>
      </w:pPr>
      <w:r>
        <w:rPr>
          <w:rFonts w:ascii="Verdana" w:hAnsi="Verdana"/>
          <w:sz w:val="20"/>
          <w:szCs w:val="20"/>
        </w:rPr>
        <w:t>Since Media Group Online’s recent Cruise Industry 2021 Profiler, cruise lines and passengers expecting fewer restrictions on travel now face the Omicron variant of COVID-19, which has prompted Carnival Cruise Line and Norwegian Cruise Line among others to require masks.</w:t>
      </w:r>
    </w:p>
    <w:p w14:paraId="0E745AAD" w14:textId="152A5C7C" w:rsidR="00115CEB" w:rsidRDefault="00115CEB" w:rsidP="00DE7192">
      <w:pPr>
        <w:spacing w:after="0" w:line="240" w:lineRule="auto"/>
        <w:contextualSpacing/>
        <w:mirrorIndents/>
        <w:rPr>
          <w:rFonts w:ascii="Verdana" w:hAnsi="Verdana"/>
          <w:sz w:val="20"/>
          <w:szCs w:val="20"/>
        </w:rPr>
      </w:pPr>
    </w:p>
    <w:p w14:paraId="62B7E2CF" w14:textId="4E02510D" w:rsidR="003A4C8B" w:rsidRDefault="00573AD0" w:rsidP="00DE7192">
      <w:pPr>
        <w:spacing w:after="0" w:line="240" w:lineRule="auto"/>
        <w:contextualSpacing/>
        <w:mirrorIndents/>
        <w:rPr>
          <w:rFonts w:ascii="Verdana" w:hAnsi="Verdana"/>
          <w:sz w:val="20"/>
          <w:szCs w:val="20"/>
        </w:rPr>
      </w:pPr>
      <w:r>
        <w:rPr>
          <w:rFonts w:ascii="Verdana" w:hAnsi="Verdana"/>
          <w:sz w:val="20"/>
          <w:szCs w:val="20"/>
        </w:rPr>
        <w:t xml:space="preserve">Many cruise lines, such as Princess Cruises, are still delaying the resumption of </w:t>
      </w:r>
      <w:r w:rsidR="00847F37">
        <w:rPr>
          <w:rFonts w:ascii="Verdana" w:hAnsi="Verdana"/>
          <w:sz w:val="20"/>
          <w:szCs w:val="20"/>
        </w:rPr>
        <w:t>some sailings</w:t>
      </w:r>
      <w:r>
        <w:rPr>
          <w:rFonts w:ascii="Verdana" w:hAnsi="Verdana"/>
          <w:sz w:val="20"/>
          <w:szCs w:val="20"/>
        </w:rPr>
        <w:t xml:space="preserve"> until March and April</w:t>
      </w:r>
      <w:r w:rsidR="009052B6">
        <w:rPr>
          <w:rFonts w:ascii="Verdana" w:hAnsi="Verdana"/>
          <w:sz w:val="20"/>
          <w:szCs w:val="20"/>
        </w:rPr>
        <w:t xml:space="preserve"> and</w:t>
      </w:r>
      <w:r>
        <w:rPr>
          <w:rFonts w:ascii="Verdana" w:hAnsi="Verdana"/>
          <w:sz w:val="20"/>
          <w:szCs w:val="20"/>
        </w:rPr>
        <w:t xml:space="preserve"> could be delayed further. Some December cruises, such as Royal Car</w:t>
      </w:r>
      <w:r w:rsidR="003A4C8B">
        <w:rPr>
          <w:rFonts w:ascii="Verdana" w:hAnsi="Verdana"/>
          <w:sz w:val="20"/>
          <w:szCs w:val="20"/>
        </w:rPr>
        <w:t>ibbean’s Symphony of the Seas</w:t>
      </w:r>
      <w:r w:rsidR="00890B73">
        <w:rPr>
          <w:rFonts w:ascii="Verdana" w:hAnsi="Verdana"/>
          <w:sz w:val="20"/>
          <w:szCs w:val="20"/>
        </w:rPr>
        <w:t>,</w:t>
      </w:r>
      <w:r w:rsidR="003A4C8B">
        <w:rPr>
          <w:rFonts w:ascii="Verdana" w:hAnsi="Verdana"/>
          <w:sz w:val="20"/>
          <w:szCs w:val="20"/>
        </w:rPr>
        <w:t xml:space="preserve"> ha</w:t>
      </w:r>
      <w:r w:rsidR="00890B73">
        <w:rPr>
          <w:rFonts w:ascii="Verdana" w:hAnsi="Verdana"/>
          <w:sz w:val="20"/>
          <w:szCs w:val="20"/>
        </w:rPr>
        <w:t>ve</w:t>
      </w:r>
      <w:r w:rsidR="003A4C8B">
        <w:rPr>
          <w:rFonts w:ascii="Verdana" w:hAnsi="Verdana"/>
          <w:sz w:val="20"/>
          <w:szCs w:val="20"/>
        </w:rPr>
        <w:t xml:space="preserve"> reported positive COVID-19 case</w:t>
      </w:r>
      <w:r w:rsidR="00847F37">
        <w:rPr>
          <w:rFonts w:ascii="Verdana" w:hAnsi="Verdana"/>
          <w:sz w:val="20"/>
          <w:szCs w:val="20"/>
        </w:rPr>
        <w:t>s</w:t>
      </w:r>
      <w:r w:rsidR="003A4C8B">
        <w:rPr>
          <w:rFonts w:ascii="Verdana" w:hAnsi="Verdana"/>
          <w:sz w:val="20"/>
          <w:szCs w:val="20"/>
        </w:rPr>
        <w:t>.</w:t>
      </w:r>
    </w:p>
    <w:p w14:paraId="4428C05F" w14:textId="6A68D6F3" w:rsidR="003A4C8B" w:rsidRDefault="003A4C8B" w:rsidP="00DE7192">
      <w:pPr>
        <w:spacing w:after="0" w:line="240" w:lineRule="auto"/>
        <w:contextualSpacing/>
        <w:mirrorIndents/>
        <w:rPr>
          <w:rFonts w:ascii="Verdana" w:hAnsi="Verdana"/>
          <w:sz w:val="20"/>
          <w:szCs w:val="20"/>
        </w:rPr>
      </w:pPr>
    </w:p>
    <w:p w14:paraId="530B0B55" w14:textId="7354709B" w:rsidR="003A4C8B" w:rsidRDefault="008166E7" w:rsidP="00DE7192">
      <w:pPr>
        <w:spacing w:after="0" w:line="240" w:lineRule="auto"/>
        <w:contextualSpacing/>
        <w:mirrorIndents/>
        <w:rPr>
          <w:rFonts w:ascii="Verdana" w:hAnsi="Verdana"/>
          <w:sz w:val="20"/>
          <w:szCs w:val="20"/>
        </w:rPr>
      </w:pPr>
      <w:r>
        <w:rPr>
          <w:rFonts w:ascii="Verdana" w:hAnsi="Verdana"/>
          <w:sz w:val="20"/>
          <w:szCs w:val="20"/>
        </w:rPr>
        <w:t xml:space="preserve">According to </w:t>
      </w:r>
      <w:r w:rsidRPr="00847F37">
        <w:rPr>
          <w:rFonts w:ascii="Verdana" w:hAnsi="Verdana"/>
          <w:i/>
          <w:iCs/>
          <w:sz w:val="20"/>
          <w:szCs w:val="20"/>
        </w:rPr>
        <w:t>Cruise Industry News</w:t>
      </w:r>
      <w:r>
        <w:rPr>
          <w:rFonts w:ascii="Verdana" w:hAnsi="Verdana"/>
          <w:sz w:val="20"/>
          <w:szCs w:val="20"/>
        </w:rPr>
        <w:t>, the number of cruise brands, ships and berths restarting increased from 11/21/21 to 12/21/21: brands, from 64 to 68; ships, from 230 to 239; and berths from 392,685 to 425,880.</w:t>
      </w:r>
    </w:p>
    <w:p w14:paraId="0970E38C" w14:textId="4AD62170" w:rsidR="008166E7" w:rsidRDefault="008166E7" w:rsidP="00DE7192">
      <w:pPr>
        <w:spacing w:after="0" w:line="240" w:lineRule="auto"/>
        <w:contextualSpacing/>
        <w:mirrorIndents/>
        <w:rPr>
          <w:rFonts w:ascii="Verdana" w:hAnsi="Verdana"/>
          <w:sz w:val="20"/>
          <w:szCs w:val="20"/>
        </w:rPr>
      </w:pPr>
    </w:p>
    <w:p w14:paraId="105439B6" w14:textId="77777777" w:rsidR="00CB02CC" w:rsidRDefault="00EC1FBB" w:rsidP="00EC1FBB">
      <w:pPr>
        <w:spacing w:after="0" w:line="240" w:lineRule="auto"/>
        <w:contextualSpacing/>
        <w:mirrorIndents/>
        <w:jc w:val="center"/>
        <w:rPr>
          <w:b/>
          <w:bCs/>
          <w:sz w:val="20"/>
          <w:szCs w:val="20"/>
        </w:rPr>
      </w:pPr>
      <w:r>
        <w:rPr>
          <w:b/>
          <w:bCs/>
          <w:sz w:val="20"/>
          <w:szCs w:val="20"/>
        </w:rPr>
        <w:t>Adults 18+ Who Are Planning to Take a</w:t>
      </w:r>
      <w:r w:rsidR="00CB02CC">
        <w:rPr>
          <w:b/>
          <w:bCs/>
          <w:sz w:val="20"/>
          <w:szCs w:val="20"/>
        </w:rPr>
        <w:t>n Ocean</w:t>
      </w:r>
      <w:r>
        <w:rPr>
          <w:b/>
          <w:bCs/>
          <w:sz w:val="20"/>
          <w:szCs w:val="20"/>
        </w:rPr>
        <w:t xml:space="preserve"> Cruise During the </w:t>
      </w:r>
    </w:p>
    <w:p w14:paraId="40945881" w14:textId="0A36C12E" w:rsidR="00EC1FBB" w:rsidRPr="005D1511" w:rsidRDefault="00EC1FBB" w:rsidP="00CB02CC">
      <w:pPr>
        <w:spacing w:after="0" w:line="240" w:lineRule="auto"/>
        <w:contextualSpacing/>
        <w:mirrorIndents/>
        <w:jc w:val="center"/>
        <w:rPr>
          <w:b/>
          <w:bCs/>
          <w:sz w:val="20"/>
          <w:szCs w:val="20"/>
        </w:rPr>
      </w:pPr>
      <w:r>
        <w:rPr>
          <w:b/>
          <w:bCs/>
          <w:sz w:val="20"/>
          <w:szCs w:val="20"/>
        </w:rPr>
        <w:t>Next 12 Months, by Indices and by Generation, in Selected Markets</w:t>
      </w:r>
      <w:r w:rsidRPr="005D1511">
        <w:rPr>
          <w:b/>
          <w:bCs/>
          <w:sz w:val="20"/>
          <w:szCs w:val="20"/>
        </w:rPr>
        <w:t>, 202</w:t>
      </w:r>
      <w:r>
        <w:rPr>
          <w:b/>
          <w:bCs/>
          <w:sz w:val="20"/>
          <w:szCs w:val="20"/>
        </w:rPr>
        <w:t>1</w:t>
      </w:r>
    </w:p>
    <w:tbl>
      <w:tblPr>
        <w:tblW w:w="8948"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2033"/>
        <w:gridCol w:w="1387"/>
        <w:gridCol w:w="1382"/>
        <w:gridCol w:w="1382"/>
        <w:gridCol w:w="1382"/>
        <w:gridCol w:w="1382"/>
      </w:tblGrid>
      <w:tr w:rsidR="00EC1FBB" w:rsidRPr="005D1511" w14:paraId="5CB29EF6" w14:textId="77777777" w:rsidTr="009777BD">
        <w:trPr>
          <w:jc w:val="center"/>
        </w:trPr>
        <w:tc>
          <w:tcPr>
            <w:tcW w:w="2033"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16142E0C" w14:textId="77777777" w:rsidR="00EC1FBB" w:rsidRPr="004815C1" w:rsidRDefault="00EC1FBB" w:rsidP="009777BD">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Generation</w:t>
            </w:r>
          </w:p>
        </w:tc>
        <w:tc>
          <w:tcPr>
            <w:tcW w:w="1387"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1F374C64" w14:textId="23EA381F" w:rsidR="00EC1FBB" w:rsidRPr="004815C1" w:rsidRDefault="00EC1FBB" w:rsidP="009777BD">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Fort Myers-Naples, FL</w:t>
            </w:r>
          </w:p>
        </w:tc>
        <w:tc>
          <w:tcPr>
            <w:tcW w:w="1382"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277A5D7D" w14:textId="0AD919CE" w:rsidR="00EC1FBB" w:rsidRPr="004815C1" w:rsidRDefault="00EC1FBB" w:rsidP="009777BD">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Detroit</w:t>
            </w:r>
          </w:p>
        </w:tc>
        <w:tc>
          <w:tcPr>
            <w:tcW w:w="1382"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1C6150FD" w14:textId="27D6D53B" w:rsidR="00EC1FBB" w:rsidRPr="004815C1" w:rsidRDefault="00EC1FBB" w:rsidP="009777BD">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Des Moines, IA</w:t>
            </w:r>
          </w:p>
        </w:tc>
        <w:tc>
          <w:tcPr>
            <w:tcW w:w="1382"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5C6CC5D0" w14:textId="169F53E3" w:rsidR="00EC1FBB" w:rsidRPr="004815C1" w:rsidRDefault="00EC1FBB" w:rsidP="009777BD">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Phoenix</w:t>
            </w:r>
          </w:p>
        </w:tc>
        <w:tc>
          <w:tcPr>
            <w:tcW w:w="1382"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53ED967A" w14:textId="27E4F55A" w:rsidR="00EC1FBB" w:rsidRPr="004815C1" w:rsidRDefault="00EC1FBB" w:rsidP="009777BD">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Portland, OR</w:t>
            </w:r>
          </w:p>
        </w:tc>
      </w:tr>
      <w:tr w:rsidR="00EC1FBB" w:rsidRPr="005D1511" w14:paraId="76CF92E3" w14:textId="77777777" w:rsidTr="00C5507C">
        <w:tblPrEx>
          <w:tblBorders>
            <w:top w:val="none" w:sz="0" w:space="0" w:color="auto"/>
          </w:tblBorders>
        </w:tblPrEx>
        <w:trPr>
          <w:jc w:val="center"/>
        </w:trPr>
        <w:tc>
          <w:tcPr>
            <w:tcW w:w="2033"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4B8918A3" w14:textId="77777777" w:rsidR="00EC1FBB" w:rsidRPr="004815C1" w:rsidRDefault="00EC1FBB"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Gen Z</w:t>
            </w:r>
          </w:p>
        </w:tc>
        <w:tc>
          <w:tcPr>
            <w:tcW w:w="1387" w:type="dxa"/>
            <w:tcBorders>
              <w:top w:val="single" w:sz="18" w:space="0" w:color="C0504D" w:themeColor="accent2"/>
              <w:left w:val="single" w:sz="18" w:space="0" w:color="0070C0"/>
              <w:bottom w:val="single" w:sz="4" w:space="0" w:color="auto"/>
              <w:right w:val="single" w:sz="8" w:space="0" w:color="0070C0"/>
            </w:tcBorders>
            <w:shd w:val="clear" w:color="auto" w:fill="F2DBDB" w:themeFill="accent2" w:themeFillTint="33"/>
            <w:vAlign w:val="center"/>
          </w:tcPr>
          <w:p w14:paraId="6582F3D0" w14:textId="1F7B8075" w:rsidR="00EC1FBB" w:rsidRPr="004815C1" w:rsidRDefault="00EC1FBB"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95</w:t>
            </w:r>
          </w:p>
        </w:tc>
        <w:tc>
          <w:tcPr>
            <w:tcW w:w="1382" w:type="dxa"/>
            <w:tcBorders>
              <w:top w:val="single" w:sz="18" w:space="0" w:color="C0504D" w:themeColor="accent2"/>
              <w:left w:val="single" w:sz="8" w:space="0" w:color="0070C0"/>
              <w:bottom w:val="single" w:sz="4" w:space="0" w:color="auto"/>
              <w:right w:val="single" w:sz="8" w:space="0" w:color="0070C0"/>
            </w:tcBorders>
            <w:shd w:val="clear" w:color="auto" w:fill="E5B8B7" w:themeFill="accent2" w:themeFillTint="66"/>
            <w:vAlign w:val="center"/>
          </w:tcPr>
          <w:p w14:paraId="6BD06128" w14:textId="7897C2C7" w:rsidR="00EC1FBB" w:rsidRPr="004815C1" w:rsidRDefault="00EC1FBB"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82</w:t>
            </w:r>
          </w:p>
        </w:tc>
        <w:tc>
          <w:tcPr>
            <w:tcW w:w="1382" w:type="dxa"/>
            <w:tcBorders>
              <w:top w:val="single" w:sz="18" w:space="0" w:color="C0504D" w:themeColor="accent2"/>
              <w:left w:val="single" w:sz="8" w:space="0" w:color="0070C0"/>
              <w:bottom w:val="single" w:sz="4" w:space="0" w:color="auto"/>
              <w:right w:val="single" w:sz="8" w:space="0" w:color="0070C0"/>
            </w:tcBorders>
            <w:shd w:val="clear" w:color="auto" w:fill="00B050"/>
            <w:vAlign w:val="center"/>
          </w:tcPr>
          <w:p w14:paraId="342C1945" w14:textId="79F9D651" w:rsidR="00EC1FBB" w:rsidRPr="004815C1" w:rsidRDefault="00EC1FBB"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364</w:t>
            </w:r>
          </w:p>
        </w:tc>
        <w:tc>
          <w:tcPr>
            <w:tcW w:w="1382" w:type="dxa"/>
            <w:tcBorders>
              <w:top w:val="single" w:sz="18" w:space="0" w:color="C0504D" w:themeColor="accent2"/>
              <w:left w:val="single" w:sz="8" w:space="0" w:color="0070C0"/>
              <w:bottom w:val="single" w:sz="4" w:space="0" w:color="auto"/>
              <w:right w:val="single" w:sz="8" w:space="0" w:color="0070C0"/>
            </w:tcBorders>
            <w:shd w:val="clear" w:color="auto" w:fill="E5B8B7" w:themeFill="accent2" w:themeFillTint="66"/>
            <w:vAlign w:val="center"/>
          </w:tcPr>
          <w:p w14:paraId="1AD22889" w14:textId="49486F1A" w:rsidR="00EC1FBB" w:rsidRPr="004815C1" w:rsidRDefault="00CB02CC"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84</w:t>
            </w:r>
          </w:p>
        </w:tc>
        <w:tc>
          <w:tcPr>
            <w:tcW w:w="1382" w:type="dxa"/>
            <w:tcBorders>
              <w:top w:val="single" w:sz="18" w:space="0" w:color="C0504D" w:themeColor="accent2"/>
              <w:left w:val="single" w:sz="8" w:space="0" w:color="0070C0"/>
              <w:bottom w:val="single" w:sz="4" w:space="0" w:color="auto"/>
              <w:right w:val="single" w:sz="12" w:space="0" w:color="000000"/>
            </w:tcBorders>
            <w:shd w:val="clear" w:color="auto" w:fill="D99594" w:themeFill="accent2" w:themeFillTint="99"/>
            <w:vAlign w:val="center"/>
          </w:tcPr>
          <w:p w14:paraId="0B69D9A7" w14:textId="4F3F0351" w:rsidR="00EC1FBB" w:rsidRPr="004815C1" w:rsidRDefault="00CB02CC" w:rsidP="009777BD">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56</w:t>
            </w:r>
          </w:p>
        </w:tc>
      </w:tr>
      <w:tr w:rsidR="00EC1FBB" w:rsidRPr="005D1511" w14:paraId="554BBD00" w14:textId="77777777" w:rsidTr="008B425C">
        <w:tblPrEx>
          <w:tblBorders>
            <w:top w:val="none" w:sz="0" w:space="0" w:color="auto"/>
          </w:tblBorders>
        </w:tblPrEx>
        <w:trPr>
          <w:jc w:val="center"/>
        </w:trPr>
        <w:tc>
          <w:tcPr>
            <w:tcW w:w="203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144309A6" w14:textId="77777777" w:rsidR="00EC1FBB" w:rsidRPr="004815C1" w:rsidRDefault="00EC1FBB"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Millennials</w:t>
            </w:r>
          </w:p>
        </w:tc>
        <w:tc>
          <w:tcPr>
            <w:tcW w:w="1387" w:type="dxa"/>
            <w:tcBorders>
              <w:top w:val="single" w:sz="4" w:space="0" w:color="auto"/>
              <w:left w:val="single" w:sz="18" w:space="0" w:color="0070C0"/>
              <w:bottom w:val="single" w:sz="4" w:space="0" w:color="000000"/>
              <w:right w:val="single" w:sz="8" w:space="0" w:color="0070C0"/>
            </w:tcBorders>
            <w:shd w:val="clear" w:color="auto" w:fill="F2DBDB" w:themeFill="accent2" w:themeFillTint="33"/>
            <w:vAlign w:val="center"/>
          </w:tcPr>
          <w:p w14:paraId="6AD5F075" w14:textId="5844B3E5" w:rsidR="00EC1FBB" w:rsidRPr="004815C1" w:rsidRDefault="00EC1FBB" w:rsidP="009777BD">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98</w:t>
            </w:r>
          </w:p>
        </w:tc>
        <w:tc>
          <w:tcPr>
            <w:tcW w:w="1382"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2C769976" w14:textId="69157903" w:rsidR="00EC1FBB" w:rsidRPr="004815C1" w:rsidRDefault="00EC1FBB"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131</w:t>
            </w:r>
          </w:p>
        </w:tc>
        <w:tc>
          <w:tcPr>
            <w:tcW w:w="1382" w:type="dxa"/>
            <w:tcBorders>
              <w:top w:val="single" w:sz="4" w:space="0" w:color="auto"/>
              <w:left w:val="single" w:sz="8" w:space="0" w:color="0070C0"/>
              <w:bottom w:val="single" w:sz="4" w:space="0" w:color="000000"/>
              <w:right w:val="single" w:sz="8" w:space="0" w:color="0070C0"/>
            </w:tcBorders>
            <w:shd w:val="clear" w:color="auto" w:fill="C00000"/>
            <w:vAlign w:val="center"/>
          </w:tcPr>
          <w:p w14:paraId="5CEA1F81" w14:textId="0E7D87CF" w:rsidR="00EC1FBB" w:rsidRPr="004815C1" w:rsidRDefault="00EC1FBB"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35</w:t>
            </w:r>
          </w:p>
        </w:tc>
        <w:tc>
          <w:tcPr>
            <w:tcW w:w="1382"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1CC77753" w14:textId="4EDA7269" w:rsidR="00EC1FBB" w:rsidRPr="004815C1" w:rsidRDefault="00CB02CC"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105</w:t>
            </w:r>
          </w:p>
        </w:tc>
        <w:tc>
          <w:tcPr>
            <w:tcW w:w="1382" w:type="dxa"/>
            <w:tcBorders>
              <w:top w:val="single" w:sz="4" w:space="0" w:color="auto"/>
              <w:left w:val="single" w:sz="8" w:space="0" w:color="0070C0"/>
              <w:bottom w:val="single" w:sz="4" w:space="0" w:color="000000"/>
              <w:right w:val="single" w:sz="12" w:space="0" w:color="000000"/>
            </w:tcBorders>
            <w:shd w:val="clear" w:color="auto" w:fill="D99594" w:themeFill="accent2" w:themeFillTint="99"/>
            <w:vAlign w:val="center"/>
          </w:tcPr>
          <w:p w14:paraId="2B396E5D" w14:textId="255D6FE0" w:rsidR="00EC1FBB" w:rsidRPr="004815C1" w:rsidRDefault="00CB02CC"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62</w:t>
            </w:r>
          </w:p>
        </w:tc>
      </w:tr>
      <w:tr w:rsidR="00C5507C" w:rsidRPr="005D1511" w14:paraId="6624A15F" w14:textId="77777777" w:rsidTr="00C5507C">
        <w:tblPrEx>
          <w:tblBorders>
            <w:top w:val="none" w:sz="0" w:space="0" w:color="auto"/>
          </w:tblBorders>
        </w:tblPrEx>
        <w:trPr>
          <w:jc w:val="center"/>
        </w:trPr>
        <w:tc>
          <w:tcPr>
            <w:tcW w:w="203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559E9352" w14:textId="77777777" w:rsidR="00EC1FBB" w:rsidRPr="004815C1" w:rsidRDefault="00EC1FBB"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Gen X</w:t>
            </w:r>
          </w:p>
        </w:tc>
        <w:tc>
          <w:tcPr>
            <w:tcW w:w="1387"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3F86A753" w14:textId="48BB8B07" w:rsidR="00EC1FBB" w:rsidRPr="004815C1" w:rsidRDefault="00EC1FBB" w:rsidP="009777BD">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110</w:t>
            </w:r>
          </w:p>
        </w:tc>
        <w:tc>
          <w:tcPr>
            <w:tcW w:w="1382"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2BCE02A1" w14:textId="0D752281" w:rsidR="00EC1FBB" w:rsidRPr="004815C1" w:rsidRDefault="00EC1FBB"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96</w:t>
            </w:r>
          </w:p>
        </w:tc>
        <w:tc>
          <w:tcPr>
            <w:tcW w:w="1382" w:type="dxa"/>
            <w:tcBorders>
              <w:top w:val="single" w:sz="4" w:space="0" w:color="auto"/>
              <w:left w:val="single" w:sz="8" w:space="0" w:color="0070C0"/>
              <w:bottom w:val="single" w:sz="4" w:space="0" w:color="000000"/>
              <w:right w:val="single" w:sz="8" w:space="0" w:color="0070C0"/>
            </w:tcBorders>
            <w:shd w:val="clear" w:color="auto" w:fill="C00000"/>
            <w:vAlign w:val="center"/>
          </w:tcPr>
          <w:p w14:paraId="1947AE69" w14:textId="40E85A9D" w:rsidR="00EC1FBB" w:rsidRPr="004815C1" w:rsidRDefault="00EC1FBB"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29</w:t>
            </w:r>
          </w:p>
        </w:tc>
        <w:tc>
          <w:tcPr>
            <w:tcW w:w="1382" w:type="dxa"/>
            <w:tcBorders>
              <w:top w:val="single" w:sz="4" w:space="0" w:color="auto"/>
              <w:left w:val="single" w:sz="8" w:space="0" w:color="0070C0"/>
              <w:bottom w:val="single" w:sz="4" w:space="0" w:color="000000"/>
              <w:right w:val="single" w:sz="8" w:space="0" w:color="0070C0"/>
            </w:tcBorders>
            <w:shd w:val="clear" w:color="auto" w:fill="D99594" w:themeFill="accent2" w:themeFillTint="99"/>
            <w:vAlign w:val="center"/>
          </w:tcPr>
          <w:p w14:paraId="6DFAB667" w14:textId="721DC42C" w:rsidR="00EC1FBB" w:rsidRPr="004815C1" w:rsidRDefault="00CB02CC"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74</w:t>
            </w:r>
          </w:p>
        </w:tc>
        <w:tc>
          <w:tcPr>
            <w:tcW w:w="1382"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46347977" w14:textId="7D94BDA1" w:rsidR="00EC1FBB" w:rsidRPr="004815C1" w:rsidRDefault="00CB02CC"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131</w:t>
            </w:r>
          </w:p>
        </w:tc>
      </w:tr>
      <w:tr w:rsidR="00EC1FBB" w:rsidRPr="005D1511" w14:paraId="665EDFA6" w14:textId="77777777" w:rsidTr="00C5507C">
        <w:tblPrEx>
          <w:tblBorders>
            <w:top w:val="none" w:sz="0" w:space="0" w:color="auto"/>
          </w:tblBorders>
        </w:tblPrEx>
        <w:trPr>
          <w:jc w:val="center"/>
        </w:trPr>
        <w:tc>
          <w:tcPr>
            <w:tcW w:w="203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264F9CDE" w14:textId="77777777" w:rsidR="00EC1FBB" w:rsidRPr="004815C1" w:rsidRDefault="00EC1FBB"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Baby Boomers</w:t>
            </w:r>
          </w:p>
        </w:tc>
        <w:tc>
          <w:tcPr>
            <w:tcW w:w="1387"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5741C4F1" w14:textId="6D999105" w:rsidR="00EC1FBB" w:rsidRPr="004815C1" w:rsidRDefault="00CB02CC" w:rsidP="009777BD">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117</w:t>
            </w:r>
          </w:p>
        </w:tc>
        <w:tc>
          <w:tcPr>
            <w:tcW w:w="1382" w:type="dxa"/>
            <w:tcBorders>
              <w:top w:val="single" w:sz="4" w:space="0" w:color="auto"/>
              <w:left w:val="single" w:sz="8" w:space="0" w:color="0070C0"/>
              <w:bottom w:val="single" w:sz="4" w:space="0" w:color="000000"/>
              <w:right w:val="single" w:sz="8" w:space="0" w:color="0070C0"/>
            </w:tcBorders>
            <w:shd w:val="clear" w:color="auto" w:fill="E5B8B7" w:themeFill="accent2" w:themeFillTint="66"/>
            <w:vAlign w:val="center"/>
          </w:tcPr>
          <w:p w14:paraId="112D38A8" w14:textId="2118289B" w:rsidR="00EC1FBB" w:rsidRPr="004815C1" w:rsidRDefault="00EC1FBB"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89</w:t>
            </w:r>
          </w:p>
        </w:tc>
        <w:tc>
          <w:tcPr>
            <w:tcW w:w="1382"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0EE3361D" w14:textId="5262D9CD" w:rsidR="00EC1FBB" w:rsidRPr="004815C1" w:rsidRDefault="00EC1FBB"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107</w:t>
            </w:r>
          </w:p>
        </w:tc>
        <w:tc>
          <w:tcPr>
            <w:tcW w:w="1382"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3D9FA90A" w14:textId="0BD915B4" w:rsidR="00EC1FBB" w:rsidRPr="004815C1" w:rsidRDefault="00CB02CC"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115</w:t>
            </w:r>
          </w:p>
        </w:tc>
        <w:tc>
          <w:tcPr>
            <w:tcW w:w="1382" w:type="dxa"/>
            <w:tcBorders>
              <w:top w:val="single" w:sz="4" w:space="0" w:color="auto"/>
              <w:left w:val="single" w:sz="8" w:space="0" w:color="0070C0"/>
              <w:bottom w:val="single" w:sz="4" w:space="0" w:color="000000"/>
              <w:right w:val="single" w:sz="12" w:space="0" w:color="000000"/>
            </w:tcBorders>
            <w:shd w:val="clear" w:color="auto" w:fill="EAF1DD" w:themeFill="accent3" w:themeFillTint="33"/>
            <w:vAlign w:val="center"/>
          </w:tcPr>
          <w:p w14:paraId="3124A872" w14:textId="37584BD7" w:rsidR="00EC1FBB" w:rsidRPr="004815C1" w:rsidRDefault="00CB02CC"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101</w:t>
            </w:r>
          </w:p>
        </w:tc>
      </w:tr>
      <w:tr w:rsidR="00EC1FBB" w:rsidRPr="005D1511" w14:paraId="3B3DBDF6" w14:textId="77777777" w:rsidTr="00C5507C">
        <w:tblPrEx>
          <w:tblBorders>
            <w:top w:val="none" w:sz="0" w:space="0" w:color="auto"/>
          </w:tblBorders>
        </w:tblPrEx>
        <w:trPr>
          <w:jc w:val="center"/>
        </w:trPr>
        <w:tc>
          <w:tcPr>
            <w:tcW w:w="2033" w:type="dxa"/>
            <w:tcBorders>
              <w:top w:val="single" w:sz="4" w:space="0" w:color="000000"/>
              <w:left w:val="single" w:sz="12" w:space="0" w:color="000000"/>
              <w:bottom w:val="single" w:sz="12" w:space="0" w:color="auto"/>
              <w:right w:val="single" w:sz="18" w:space="0" w:color="0070C0"/>
            </w:tcBorders>
            <w:shd w:val="clear" w:color="auto" w:fill="auto"/>
            <w:vAlign w:val="center"/>
          </w:tcPr>
          <w:p w14:paraId="60B6D305" w14:textId="77777777" w:rsidR="00EC1FBB" w:rsidRPr="004815C1" w:rsidRDefault="00EC1FBB"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Silent Generation</w:t>
            </w:r>
          </w:p>
        </w:tc>
        <w:tc>
          <w:tcPr>
            <w:tcW w:w="1387" w:type="dxa"/>
            <w:tcBorders>
              <w:top w:val="single" w:sz="4" w:space="0" w:color="000000"/>
              <w:left w:val="single" w:sz="18" w:space="0" w:color="0070C0"/>
              <w:bottom w:val="single" w:sz="12" w:space="0" w:color="auto"/>
              <w:right w:val="single" w:sz="8" w:space="0" w:color="0070C0"/>
            </w:tcBorders>
            <w:shd w:val="clear" w:color="auto" w:fill="FF0000"/>
            <w:vAlign w:val="center"/>
          </w:tcPr>
          <w:p w14:paraId="60CA6059" w14:textId="148B5D65" w:rsidR="00EC1FBB" w:rsidRPr="004815C1" w:rsidRDefault="00CB02CC"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48</w:t>
            </w:r>
          </w:p>
        </w:tc>
        <w:tc>
          <w:tcPr>
            <w:tcW w:w="1382" w:type="dxa"/>
            <w:tcBorders>
              <w:top w:val="single" w:sz="4" w:space="0" w:color="000000"/>
              <w:left w:val="single" w:sz="8" w:space="0" w:color="0070C0"/>
              <w:bottom w:val="single" w:sz="12" w:space="0" w:color="auto"/>
              <w:right w:val="single" w:sz="8" w:space="0" w:color="0070C0"/>
            </w:tcBorders>
            <w:shd w:val="clear" w:color="auto" w:fill="D99594" w:themeFill="accent2" w:themeFillTint="99"/>
            <w:vAlign w:val="center"/>
          </w:tcPr>
          <w:p w14:paraId="4EDF27FF" w14:textId="788BD32B" w:rsidR="00EC1FBB" w:rsidRPr="004815C1" w:rsidRDefault="00EC1FBB"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68</w:t>
            </w:r>
          </w:p>
        </w:tc>
        <w:tc>
          <w:tcPr>
            <w:tcW w:w="1382" w:type="dxa"/>
            <w:tcBorders>
              <w:top w:val="single" w:sz="4" w:space="0" w:color="000000"/>
              <w:left w:val="single" w:sz="8" w:space="0" w:color="0070C0"/>
              <w:bottom w:val="single" w:sz="12" w:space="0" w:color="auto"/>
              <w:right w:val="single" w:sz="8" w:space="0" w:color="0070C0"/>
            </w:tcBorders>
            <w:shd w:val="clear" w:color="auto" w:fill="F2F2F2" w:themeFill="background1" w:themeFillShade="F2"/>
            <w:vAlign w:val="center"/>
          </w:tcPr>
          <w:p w14:paraId="620E5087" w14:textId="354A68BD" w:rsidR="00EC1FBB" w:rsidRPr="004815C1" w:rsidRDefault="00EC1FBB"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w:t>
            </w:r>
          </w:p>
        </w:tc>
        <w:tc>
          <w:tcPr>
            <w:tcW w:w="1382" w:type="dxa"/>
            <w:tcBorders>
              <w:top w:val="single" w:sz="4" w:space="0" w:color="000000"/>
              <w:left w:val="single" w:sz="8" w:space="0" w:color="0070C0"/>
              <w:bottom w:val="single" w:sz="12" w:space="0" w:color="auto"/>
              <w:right w:val="single" w:sz="8" w:space="0" w:color="0070C0"/>
            </w:tcBorders>
            <w:shd w:val="clear" w:color="auto" w:fill="C2D69B" w:themeFill="accent3" w:themeFillTint="99"/>
            <w:vAlign w:val="center"/>
          </w:tcPr>
          <w:p w14:paraId="5A3444A6" w14:textId="3EECF45D" w:rsidR="00EC1FBB" w:rsidRPr="004815C1" w:rsidRDefault="00CB02CC"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136</w:t>
            </w:r>
          </w:p>
        </w:tc>
        <w:tc>
          <w:tcPr>
            <w:tcW w:w="1382" w:type="dxa"/>
            <w:tcBorders>
              <w:top w:val="single" w:sz="4" w:space="0" w:color="000000"/>
              <w:left w:val="single" w:sz="8" w:space="0" w:color="0070C0"/>
              <w:bottom w:val="single" w:sz="12" w:space="0" w:color="auto"/>
              <w:right w:val="single" w:sz="12" w:space="0" w:color="000000"/>
            </w:tcBorders>
            <w:shd w:val="clear" w:color="auto" w:fill="00B050"/>
            <w:vAlign w:val="center"/>
          </w:tcPr>
          <w:p w14:paraId="223A8CF1" w14:textId="6A63DE79" w:rsidR="00EC1FBB" w:rsidRPr="004815C1" w:rsidRDefault="00CB02CC"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203</w:t>
            </w:r>
          </w:p>
        </w:tc>
      </w:tr>
    </w:tbl>
    <w:p w14:paraId="4AAD59FD" w14:textId="77777777" w:rsidR="00EC1FBB" w:rsidRDefault="00EC1FBB" w:rsidP="00EC1FBB">
      <w:pPr>
        <w:tabs>
          <w:tab w:val="left" w:pos="180"/>
        </w:tabs>
        <w:spacing w:after="0" w:line="240" w:lineRule="auto"/>
        <w:contextualSpacing/>
        <w:mirrorIndents/>
        <w:rPr>
          <w:rFonts w:ascii="Verdana" w:hAnsi="Verdana"/>
          <w:sz w:val="20"/>
          <w:szCs w:val="20"/>
        </w:rPr>
      </w:pPr>
      <w:r>
        <w:rPr>
          <w:sz w:val="16"/>
          <w:szCs w:val="16"/>
        </w:rPr>
        <w:tab/>
      </w:r>
      <w:r w:rsidRPr="005D1511">
        <w:rPr>
          <w:sz w:val="16"/>
          <w:szCs w:val="16"/>
        </w:rPr>
        <w:t xml:space="preserve">Based on The Media Audit’s </w:t>
      </w:r>
      <w:r>
        <w:rPr>
          <w:sz w:val="16"/>
          <w:szCs w:val="16"/>
        </w:rPr>
        <w:t>2021</w:t>
      </w:r>
      <w:r w:rsidRPr="005D1511">
        <w:rPr>
          <w:sz w:val="16"/>
          <w:szCs w:val="16"/>
        </w:rPr>
        <w:t xml:space="preserve"> </w:t>
      </w:r>
      <w:r>
        <w:rPr>
          <w:sz w:val="16"/>
          <w:szCs w:val="16"/>
        </w:rPr>
        <w:t>s</w:t>
      </w:r>
      <w:r w:rsidRPr="005D1511">
        <w:rPr>
          <w:sz w:val="16"/>
          <w:szCs w:val="16"/>
        </w:rPr>
        <w:t>urvey</w:t>
      </w:r>
      <w:r>
        <w:rPr>
          <w:sz w:val="16"/>
          <w:szCs w:val="16"/>
        </w:rPr>
        <w:t xml:space="preserve">s  </w:t>
      </w:r>
      <w:r>
        <w:rPr>
          <w:sz w:val="16"/>
          <w:szCs w:val="16"/>
        </w:rPr>
        <w:tab/>
      </w:r>
      <w:r>
        <w:rPr>
          <w:sz w:val="16"/>
          <w:szCs w:val="16"/>
        </w:rPr>
        <w:tab/>
      </w:r>
      <w:r>
        <w:rPr>
          <w:sz w:val="16"/>
          <w:szCs w:val="16"/>
        </w:rPr>
        <w:tab/>
      </w:r>
      <w:r>
        <w:rPr>
          <w:sz w:val="16"/>
          <w:szCs w:val="16"/>
        </w:rPr>
        <w:tab/>
      </w:r>
      <w:r>
        <w:rPr>
          <w:sz w:val="16"/>
          <w:szCs w:val="16"/>
        </w:rPr>
        <w:tab/>
        <w:t>*insufficient data</w:t>
      </w:r>
    </w:p>
    <w:p w14:paraId="1AEA3D9A" w14:textId="77777777" w:rsidR="00115CEB" w:rsidRDefault="00115CEB" w:rsidP="00DE7192">
      <w:pPr>
        <w:spacing w:after="0" w:line="240" w:lineRule="auto"/>
        <w:contextualSpacing/>
        <w:mirrorIndents/>
        <w:rPr>
          <w:rFonts w:ascii="Verdana" w:hAnsi="Verdana"/>
          <w:sz w:val="20"/>
          <w:szCs w:val="20"/>
        </w:rPr>
      </w:pPr>
    </w:p>
    <w:p w14:paraId="6C6F1C88" w14:textId="20C75A91" w:rsidR="00DE7192" w:rsidRPr="00C5507C" w:rsidRDefault="00DE7192" w:rsidP="00C5507C">
      <w:pPr>
        <w:spacing w:after="0" w:line="240" w:lineRule="auto"/>
        <w:contextualSpacing/>
        <w:mirrorIndents/>
        <w:jc w:val="center"/>
        <w:rPr>
          <w:rFonts w:ascii="Verdana" w:hAnsi="Verdana"/>
          <w:b/>
          <w:bCs/>
          <w:color w:val="0070C0"/>
          <w:sz w:val="20"/>
          <w:szCs w:val="20"/>
        </w:rPr>
      </w:pPr>
      <w:r w:rsidRPr="00C5507C">
        <w:rPr>
          <w:rFonts w:ascii="Verdana" w:hAnsi="Verdana"/>
          <w:b/>
          <w:bCs/>
          <w:color w:val="0070C0"/>
          <w:sz w:val="20"/>
          <w:szCs w:val="20"/>
        </w:rPr>
        <w:t>Hotel Industry Update</w:t>
      </w:r>
    </w:p>
    <w:p w14:paraId="286AC9F6" w14:textId="77777777" w:rsidR="00F94CE8" w:rsidRPr="00C11931" w:rsidRDefault="00F94CE8" w:rsidP="00C11931">
      <w:pPr>
        <w:pStyle w:val="NoSpacing"/>
        <w:contextualSpacing/>
        <w:mirrorIndents/>
        <w:rPr>
          <w:rFonts w:ascii="Verdana" w:hAnsi="Verdana"/>
          <w:sz w:val="20"/>
          <w:szCs w:val="20"/>
        </w:rPr>
      </w:pPr>
    </w:p>
    <w:p w14:paraId="77CEAFEB" w14:textId="1F7FC5D6" w:rsidR="00C72377" w:rsidRDefault="00C72377" w:rsidP="00C11931">
      <w:pPr>
        <w:pStyle w:val="NoSpacing"/>
        <w:contextualSpacing/>
        <w:mirrorIndents/>
        <w:rPr>
          <w:rFonts w:ascii="Verdana" w:hAnsi="Verdana"/>
          <w:sz w:val="20"/>
          <w:szCs w:val="20"/>
        </w:rPr>
      </w:pPr>
      <w:r>
        <w:rPr>
          <w:rFonts w:ascii="Verdana" w:hAnsi="Verdana"/>
          <w:sz w:val="20"/>
          <w:szCs w:val="20"/>
        </w:rPr>
        <w:t xml:space="preserve">According to </w:t>
      </w:r>
      <w:r w:rsidR="00890B73">
        <w:rPr>
          <w:rFonts w:ascii="Verdana" w:hAnsi="Verdana"/>
          <w:sz w:val="20"/>
          <w:szCs w:val="20"/>
        </w:rPr>
        <w:t xml:space="preserve">the </w:t>
      </w:r>
      <w:r>
        <w:rPr>
          <w:rFonts w:ascii="Verdana" w:hAnsi="Verdana"/>
          <w:sz w:val="20"/>
          <w:szCs w:val="20"/>
        </w:rPr>
        <w:t>analysis of STR data from CoStar Group, hotel demand improved during Q3 and into Q4 2021 in what STR categorizes as “recovery mode” or 80% to 100% of 2019’s RevPAR (Revenue Per Available Room).</w:t>
      </w:r>
    </w:p>
    <w:p w14:paraId="02059FFE" w14:textId="2CD78ED8" w:rsidR="00C72377" w:rsidRDefault="00C72377" w:rsidP="00C11931">
      <w:pPr>
        <w:pStyle w:val="NoSpacing"/>
        <w:contextualSpacing/>
        <w:mirrorIndents/>
        <w:rPr>
          <w:rFonts w:ascii="Verdana" w:hAnsi="Verdana"/>
          <w:sz w:val="20"/>
          <w:szCs w:val="20"/>
        </w:rPr>
      </w:pPr>
    </w:p>
    <w:p w14:paraId="648FB775" w14:textId="3B65B394" w:rsidR="00C72377" w:rsidRPr="00C11931" w:rsidRDefault="00C72377" w:rsidP="00C11931">
      <w:pPr>
        <w:pStyle w:val="NoSpacing"/>
        <w:contextualSpacing/>
        <w:mirrorIndents/>
        <w:rPr>
          <w:rFonts w:ascii="Verdana" w:hAnsi="Verdana"/>
          <w:sz w:val="20"/>
          <w:szCs w:val="20"/>
        </w:rPr>
      </w:pPr>
      <w:r>
        <w:rPr>
          <w:rFonts w:ascii="Verdana" w:hAnsi="Verdana"/>
          <w:sz w:val="20"/>
          <w:szCs w:val="20"/>
        </w:rPr>
        <w:t xml:space="preserve">During the week of December 5–11, STR reported the occupancy rate for hotels in the top 25 markets was 57.4% or 4.8% </w:t>
      </w:r>
      <w:r w:rsidR="00847F37">
        <w:rPr>
          <w:rFonts w:ascii="Verdana" w:hAnsi="Verdana"/>
          <w:sz w:val="20"/>
          <w:szCs w:val="20"/>
        </w:rPr>
        <w:t xml:space="preserve">less </w:t>
      </w:r>
      <w:r>
        <w:rPr>
          <w:rFonts w:ascii="Verdana" w:hAnsi="Verdana"/>
          <w:sz w:val="20"/>
          <w:szCs w:val="20"/>
        </w:rPr>
        <w:t xml:space="preserve">than the equivalent week of 2019. The average daily rate (ADR) was $128.35, a 2.3% increase from 2019, but RevPAR decreased 2.7%. </w:t>
      </w:r>
    </w:p>
    <w:p w14:paraId="664EB1A4" w14:textId="77777777" w:rsidR="00F94CE8" w:rsidRPr="00C11931" w:rsidRDefault="00F94CE8" w:rsidP="00C11931">
      <w:pPr>
        <w:pStyle w:val="NoSpacing"/>
        <w:contextualSpacing/>
        <w:mirrorIndents/>
        <w:rPr>
          <w:rFonts w:ascii="Verdana" w:hAnsi="Verdana"/>
          <w:sz w:val="20"/>
          <w:szCs w:val="20"/>
        </w:rPr>
      </w:pPr>
    </w:p>
    <w:p w14:paraId="7401C3C8" w14:textId="12BA5182" w:rsidR="00F94CE8" w:rsidRPr="00C11931" w:rsidRDefault="00EE094A" w:rsidP="00C11931">
      <w:pPr>
        <w:pStyle w:val="NoSpacing"/>
        <w:contextualSpacing/>
        <w:mirrorIndents/>
        <w:rPr>
          <w:rFonts w:ascii="Verdana" w:hAnsi="Verdana"/>
          <w:sz w:val="20"/>
          <w:szCs w:val="20"/>
        </w:rPr>
      </w:pPr>
      <w:r>
        <w:rPr>
          <w:rFonts w:ascii="Verdana" w:hAnsi="Verdana"/>
          <w:sz w:val="20"/>
          <w:szCs w:val="20"/>
        </w:rPr>
        <w:t>Although their comments were made before the surge in the Omicron COVID-19 variant, several executives at public hotel companies are expecting 2022 to be a better year for business transient and group demand.</w:t>
      </w:r>
    </w:p>
    <w:p w14:paraId="02C0BC62" w14:textId="77777777" w:rsidR="00F94CE8" w:rsidRPr="00C11931" w:rsidRDefault="00F94CE8" w:rsidP="00C11931">
      <w:pPr>
        <w:pStyle w:val="NoSpacing"/>
        <w:contextualSpacing/>
        <w:mirrorIndents/>
        <w:rPr>
          <w:rFonts w:ascii="Verdana" w:hAnsi="Verdana"/>
          <w:sz w:val="20"/>
          <w:szCs w:val="20"/>
        </w:rPr>
      </w:pPr>
    </w:p>
    <w:p w14:paraId="3852857A" w14:textId="2104AD1E" w:rsidR="00EE094A" w:rsidRPr="005D1511" w:rsidRDefault="00EE094A" w:rsidP="00EE094A">
      <w:pPr>
        <w:spacing w:after="0" w:line="240" w:lineRule="auto"/>
        <w:contextualSpacing/>
        <w:mirrorIndents/>
        <w:jc w:val="center"/>
        <w:rPr>
          <w:b/>
          <w:bCs/>
          <w:sz w:val="20"/>
          <w:szCs w:val="20"/>
        </w:rPr>
      </w:pPr>
      <w:r>
        <w:rPr>
          <w:b/>
          <w:bCs/>
          <w:sz w:val="20"/>
          <w:szCs w:val="20"/>
        </w:rPr>
        <w:t>US Key Performance Indicators Forecast for the Hotel Industry</w:t>
      </w:r>
      <w:r w:rsidRPr="005D1511">
        <w:rPr>
          <w:b/>
          <w:bCs/>
          <w:sz w:val="20"/>
          <w:szCs w:val="20"/>
        </w:rPr>
        <w:t xml:space="preserve">, </w:t>
      </w:r>
      <w:r>
        <w:rPr>
          <w:b/>
          <w:bCs/>
          <w:sz w:val="20"/>
          <w:szCs w:val="20"/>
        </w:rPr>
        <w:t xml:space="preserve">November </w:t>
      </w:r>
      <w:r w:rsidRPr="005D1511">
        <w:rPr>
          <w:b/>
          <w:bCs/>
          <w:sz w:val="20"/>
          <w:szCs w:val="20"/>
        </w:rPr>
        <w:t>202</w:t>
      </w:r>
      <w:r>
        <w:rPr>
          <w:b/>
          <w:bCs/>
          <w:sz w:val="20"/>
          <w:szCs w:val="20"/>
        </w:rPr>
        <w:t>1</w:t>
      </w:r>
    </w:p>
    <w:tbl>
      <w:tblPr>
        <w:tblW w:w="8284"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4133"/>
        <w:gridCol w:w="1387"/>
        <w:gridCol w:w="1382"/>
        <w:gridCol w:w="1382"/>
      </w:tblGrid>
      <w:tr w:rsidR="00EE094A" w:rsidRPr="005D1511" w14:paraId="5E3FC52D" w14:textId="77777777" w:rsidTr="00130F1A">
        <w:trPr>
          <w:jc w:val="center"/>
        </w:trPr>
        <w:tc>
          <w:tcPr>
            <w:tcW w:w="4133"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50D76A64" w14:textId="629EAB07" w:rsidR="00EE094A" w:rsidRPr="004815C1" w:rsidRDefault="00EE094A" w:rsidP="009777BD">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Metric</w:t>
            </w:r>
          </w:p>
        </w:tc>
        <w:tc>
          <w:tcPr>
            <w:tcW w:w="1387"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73196CB2" w14:textId="62097A3C" w:rsidR="00EE094A" w:rsidRPr="004815C1" w:rsidRDefault="00EE094A" w:rsidP="009777BD">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2020 Actual</w:t>
            </w:r>
          </w:p>
        </w:tc>
        <w:tc>
          <w:tcPr>
            <w:tcW w:w="1382"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19AC6400" w14:textId="52838B07" w:rsidR="00EE094A" w:rsidRPr="004815C1" w:rsidRDefault="00EE094A" w:rsidP="009777BD">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2021 Forecast</w:t>
            </w:r>
          </w:p>
        </w:tc>
        <w:tc>
          <w:tcPr>
            <w:tcW w:w="1382"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058519E9" w14:textId="176739C9" w:rsidR="00EE094A" w:rsidRPr="004815C1" w:rsidRDefault="00EE094A" w:rsidP="009777BD">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2022 Forecast</w:t>
            </w:r>
          </w:p>
        </w:tc>
      </w:tr>
      <w:tr w:rsidR="00EE094A" w:rsidRPr="005D1511" w14:paraId="70FE8A9E" w14:textId="77777777" w:rsidTr="00130F1A">
        <w:tblPrEx>
          <w:tblBorders>
            <w:top w:val="none" w:sz="0" w:space="0" w:color="auto"/>
          </w:tblBorders>
        </w:tblPrEx>
        <w:trPr>
          <w:jc w:val="center"/>
        </w:trPr>
        <w:tc>
          <w:tcPr>
            <w:tcW w:w="4133"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4F7C3EC4" w14:textId="3A99B44B" w:rsidR="00EE094A" w:rsidRPr="004815C1" w:rsidRDefault="00EE094A"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Occupancy rate</w:t>
            </w:r>
          </w:p>
        </w:tc>
        <w:tc>
          <w:tcPr>
            <w:tcW w:w="1387" w:type="dxa"/>
            <w:tcBorders>
              <w:top w:val="single" w:sz="18" w:space="0" w:color="C0504D" w:themeColor="accent2"/>
              <w:left w:val="single" w:sz="18" w:space="0" w:color="0070C0"/>
              <w:bottom w:val="single" w:sz="4" w:space="0" w:color="auto"/>
              <w:right w:val="single" w:sz="8" w:space="0" w:color="0070C0"/>
            </w:tcBorders>
            <w:shd w:val="clear" w:color="auto" w:fill="auto"/>
            <w:vAlign w:val="center"/>
          </w:tcPr>
          <w:p w14:paraId="6C80C2DC" w14:textId="407E4DB6" w:rsidR="00EE094A" w:rsidRPr="004815C1" w:rsidRDefault="00EE094A"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44.0%</w:t>
            </w:r>
          </w:p>
        </w:tc>
        <w:tc>
          <w:tcPr>
            <w:tcW w:w="1382" w:type="dxa"/>
            <w:tcBorders>
              <w:top w:val="single" w:sz="18" w:space="0" w:color="C0504D" w:themeColor="accent2"/>
              <w:left w:val="single" w:sz="8" w:space="0" w:color="0070C0"/>
              <w:bottom w:val="single" w:sz="4" w:space="0" w:color="auto"/>
              <w:right w:val="single" w:sz="8" w:space="0" w:color="0070C0"/>
            </w:tcBorders>
            <w:shd w:val="clear" w:color="auto" w:fill="C2D69B" w:themeFill="accent3" w:themeFillTint="99"/>
            <w:vAlign w:val="center"/>
          </w:tcPr>
          <w:p w14:paraId="2C396907" w14:textId="702081DD" w:rsidR="00EE094A" w:rsidRPr="004815C1" w:rsidRDefault="00EE094A"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57.1%</w:t>
            </w:r>
          </w:p>
        </w:tc>
        <w:tc>
          <w:tcPr>
            <w:tcW w:w="1382" w:type="dxa"/>
            <w:tcBorders>
              <w:top w:val="single" w:sz="18" w:space="0" w:color="C0504D" w:themeColor="accent2"/>
              <w:left w:val="single" w:sz="8" w:space="0" w:color="0070C0"/>
              <w:bottom w:val="single" w:sz="4" w:space="0" w:color="auto"/>
              <w:right w:val="single" w:sz="12" w:space="0" w:color="000000"/>
            </w:tcBorders>
            <w:shd w:val="clear" w:color="auto" w:fill="D6E3BC" w:themeFill="accent3" w:themeFillTint="66"/>
            <w:vAlign w:val="center"/>
          </w:tcPr>
          <w:p w14:paraId="317F0564" w14:textId="43EE611E" w:rsidR="00EE094A" w:rsidRPr="004815C1" w:rsidRDefault="00EE094A" w:rsidP="009777BD">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63.4%</w:t>
            </w:r>
          </w:p>
        </w:tc>
      </w:tr>
      <w:tr w:rsidR="00EE094A" w:rsidRPr="005D1511" w14:paraId="5EABEEAB" w14:textId="77777777" w:rsidTr="00130F1A">
        <w:tblPrEx>
          <w:tblBorders>
            <w:top w:val="none" w:sz="0" w:space="0" w:color="auto"/>
          </w:tblBorders>
        </w:tblPrEx>
        <w:trPr>
          <w:jc w:val="center"/>
        </w:trPr>
        <w:tc>
          <w:tcPr>
            <w:tcW w:w="413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28061F95" w14:textId="34DA28A5" w:rsidR="00EE094A" w:rsidRPr="004815C1" w:rsidRDefault="00130F1A"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Average daily rate (ADR)</w:t>
            </w:r>
          </w:p>
        </w:tc>
        <w:tc>
          <w:tcPr>
            <w:tcW w:w="1387" w:type="dxa"/>
            <w:tcBorders>
              <w:top w:val="single" w:sz="4" w:space="0" w:color="auto"/>
              <w:left w:val="single" w:sz="18" w:space="0" w:color="0070C0"/>
              <w:bottom w:val="single" w:sz="4" w:space="0" w:color="000000"/>
              <w:right w:val="single" w:sz="8" w:space="0" w:color="0070C0"/>
            </w:tcBorders>
            <w:shd w:val="clear" w:color="auto" w:fill="auto"/>
            <w:vAlign w:val="center"/>
          </w:tcPr>
          <w:p w14:paraId="0DF65014" w14:textId="6C4A4DD7" w:rsidR="00EE094A" w:rsidRPr="004815C1" w:rsidRDefault="00130F1A" w:rsidP="009777BD">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$103</w:t>
            </w:r>
          </w:p>
        </w:tc>
        <w:tc>
          <w:tcPr>
            <w:tcW w:w="1382"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38C9A76E" w14:textId="2DEE84DE" w:rsidR="00EE094A" w:rsidRPr="004815C1" w:rsidRDefault="00130F1A"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$123</w:t>
            </w:r>
          </w:p>
        </w:tc>
        <w:tc>
          <w:tcPr>
            <w:tcW w:w="1382" w:type="dxa"/>
            <w:tcBorders>
              <w:top w:val="single" w:sz="4" w:space="0" w:color="auto"/>
              <w:left w:val="single" w:sz="8" w:space="0" w:color="0070C0"/>
              <w:bottom w:val="single" w:sz="4" w:space="0" w:color="000000"/>
              <w:right w:val="single" w:sz="12" w:space="0" w:color="000000"/>
            </w:tcBorders>
            <w:shd w:val="clear" w:color="auto" w:fill="D6E3BC" w:themeFill="accent3" w:themeFillTint="66"/>
            <w:vAlign w:val="center"/>
          </w:tcPr>
          <w:p w14:paraId="2B28FE2E" w14:textId="1A031530" w:rsidR="00EE094A" w:rsidRPr="004815C1" w:rsidRDefault="00130F1A"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$130</w:t>
            </w:r>
          </w:p>
        </w:tc>
      </w:tr>
      <w:tr w:rsidR="00EE094A" w:rsidRPr="005D1511" w14:paraId="7112D26C" w14:textId="77777777" w:rsidTr="00130F1A">
        <w:tblPrEx>
          <w:tblBorders>
            <w:top w:val="none" w:sz="0" w:space="0" w:color="auto"/>
          </w:tblBorders>
        </w:tblPrEx>
        <w:trPr>
          <w:jc w:val="center"/>
        </w:trPr>
        <w:tc>
          <w:tcPr>
            <w:tcW w:w="413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04F00CA9" w14:textId="39E70B79" w:rsidR="00EE094A" w:rsidRPr="004815C1" w:rsidRDefault="00130F1A"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Revenue per available room (RevPAR)</w:t>
            </w:r>
          </w:p>
        </w:tc>
        <w:tc>
          <w:tcPr>
            <w:tcW w:w="1387" w:type="dxa"/>
            <w:tcBorders>
              <w:top w:val="single" w:sz="4" w:space="0" w:color="auto"/>
              <w:left w:val="single" w:sz="18" w:space="0" w:color="0070C0"/>
              <w:bottom w:val="single" w:sz="4" w:space="0" w:color="000000"/>
              <w:right w:val="single" w:sz="8" w:space="0" w:color="0070C0"/>
            </w:tcBorders>
            <w:shd w:val="clear" w:color="auto" w:fill="auto"/>
            <w:vAlign w:val="center"/>
          </w:tcPr>
          <w:p w14:paraId="08227083" w14:textId="46C3E338" w:rsidR="00EE094A" w:rsidRPr="004815C1" w:rsidRDefault="00130F1A" w:rsidP="009777BD">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$45</w:t>
            </w:r>
          </w:p>
        </w:tc>
        <w:tc>
          <w:tcPr>
            <w:tcW w:w="1382" w:type="dxa"/>
            <w:tcBorders>
              <w:top w:val="single" w:sz="4" w:space="0" w:color="auto"/>
              <w:left w:val="single" w:sz="8" w:space="0" w:color="0070C0"/>
              <w:bottom w:val="single" w:sz="4" w:space="0" w:color="000000"/>
              <w:right w:val="single" w:sz="8" w:space="0" w:color="0070C0"/>
            </w:tcBorders>
            <w:shd w:val="clear" w:color="auto" w:fill="00B050"/>
            <w:vAlign w:val="center"/>
          </w:tcPr>
          <w:p w14:paraId="262566DC" w14:textId="59EC48C9" w:rsidR="00EE094A" w:rsidRPr="004815C1" w:rsidRDefault="00130F1A"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$70</w:t>
            </w:r>
          </w:p>
        </w:tc>
        <w:tc>
          <w:tcPr>
            <w:tcW w:w="1382" w:type="dxa"/>
            <w:tcBorders>
              <w:top w:val="single" w:sz="4" w:space="0" w:color="auto"/>
              <w:left w:val="single" w:sz="8" w:space="0" w:color="0070C0"/>
              <w:bottom w:val="single" w:sz="4" w:space="0" w:color="000000"/>
              <w:right w:val="single" w:sz="12" w:space="0" w:color="000000"/>
            </w:tcBorders>
            <w:shd w:val="clear" w:color="auto" w:fill="D6E3BC" w:themeFill="accent3" w:themeFillTint="66"/>
            <w:vAlign w:val="center"/>
          </w:tcPr>
          <w:p w14:paraId="03E7DCEB" w14:textId="15AB1BA7" w:rsidR="00EE094A" w:rsidRPr="004815C1" w:rsidRDefault="00130F1A"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$82</w:t>
            </w:r>
          </w:p>
        </w:tc>
      </w:tr>
      <w:tr w:rsidR="00EE094A" w:rsidRPr="005D1511" w14:paraId="20B30405" w14:textId="77777777" w:rsidTr="00130F1A">
        <w:tblPrEx>
          <w:tblBorders>
            <w:top w:val="none" w:sz="0" w:space="0" w:color="auto"/>
          </w:tblBorders>
        </w:tblPrEx>
        <w:trPr>
          <w:jc w:val="center"/>
        </w:trPr>
        <w:tc>
          <w:tcPr>
            <w:tcW w:w="4133" w:type="dxa"/>
            <w:tcBorders>
              <w:top w:val="single" w:sz="4" w:space="0" w:color="000000"/>
              <w:left w:val="single" w:sz="12" w:space="0" w:color="000000"/>
              <w:bottom w:val="single" w:sz="12" w:space="0" w:color="auto"/>
              <w:right w:val="single" w:sz="18" w:space="0" w:color="0070C0"/>
            </w:tcBorders>
            <w:shd w:val="clear" w:color="auto" w:fill="auto"/>
            <w:vAlign w:val="center"/>
          </w:tcPr>
          <w:p w14:paraId="7A1F7C22" w14:textId="5D2AB133" w:rsidR="00EE094A" w:rsidRPr="004815C1" w:rsidRDefault="00130F1A"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RevPAR compared to 2019</w:t>
            </w:r>
          </w:p>
        </w:tc>
        <w:tc>
          <w:tcPr>
            <w:tcW w:w="1387" w:type="dxa"/>
            <w:tcBorders>
              <w:top w:val="single" w:sz="4" w:space="0" w:color="000000"/>
              <w:left w:val="single" w:sz="18" w:space="0" w:color="0070C0"/>
              <w:bottom w:val="single" w:sz="12" w:space="0" w:color="auto"/>
              <w:right w:val="single" w:sz="8" w:space="0" w:color="0070C0"/>
            </w:tcBorders>
            <w:shd w:val="clear" w:color="auto" w:fill="auto"/>
            <w:vAlign w:val="center"/>
          </w:tcPr>
          <w:p w14:paraId="24EA0AC8" w14:textId="06CA9F9C" w:rsidR="00EE094A" w:rsidRPr="004815C1" w:rsidRDefault="00130F1A"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-47%</w:t>
            </w:r>
          </w:p>
        </w:tc>
        <w:tc>
          <w:tcPr>
            <w:tcW w:w="1382" w:type="dxa"/>
            <w:tcBorders>
              <w:top w:val="single" w:sz="4" w:space="0" w:color="000000"/>
              <w:left w:val="single" w:sz="8" w:space="0" w:color="0070C0"/>
              <w:bottom w:val="single" w:sz="12" w:space="0" w:color="auto"/>
              <w:right w:val="single" w:sz="8" w:space="0" w:color="0070C0"/>
            </w:tcBorders>
            <w:shd w:val="clear" w:color="auto" w:fill="00B050"/>
            <w:vAlign w:val="center"/>
          </w:tcPr>
          <w:p w14:paraId="44138683" w14:textId="130361D1" w:rsidR="00EE094A" w:rsidRPr="004815C1" w:rsidRDefault="00130F1A"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-19%</w:t>
            </w:r>
          </w:p>
        </w:tc>
        <w:tc>
          <w:tcPr>
            <w:tcW w:w="1382" w:type="dxa"/>
            <w:tcBorders>
              <w:top w:val="single" w:sz="4" w:space="0" w:color="000000"/>
              <w:left w:val="single" w:sz="8" w:space="0" w:color="0070C0"/>
              <w:bottom w:val="single" w:sz="12" w:space="0" w:color="auto"/>
              <w:right w:val="single" w:sz="12" w:space="0" w:color="000000"/>
            </w:tcBorders>
            <w:shd w:val="clear" w:color="auto" w:fill="00B050"/>
            <w:vAlign w:val="center"/>
          </w:tcPr>
          <w:p w14:paraId="3C1C31E5" w14:textId="33ED8537" w:rsidR="00EE094A" w:rsidRPr="004815C1" w:rsidRDefault="00130F1A"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w:t>
            </w:r>
          </w:p>
        </w:tc>
      </w:tr>
    </w:tbl>
    <w:p w14:paraId="37079E4B" w14:textId="40D66E84" w:rsidR="00F94CE8" w:rsidRPr="00C11931" w:rsidRDefault="00EE094A" w:rsidP="00130F1A">
      <w:pPr>
        <w:pStyle w:val="NoSpacing"/>
        <w:tabs>
          <w:tab w:val="left" w:pos="540"/>
        </w:tabs>
        <w:contextualSpacing/>
        <w:mirrorIndents/>
        <w:rPr>
          <w:rFonts w:ascii="Verdana" w:hAnsi="Verdana"/>
          <w:sz w:val="20"/>
          <w:szCs w:val="20"/>
        </w:rPr>
      </w:pPr>
      <w:r>
        <w:rPr>
          <w:sz w:val="16"/>
          <w:szCs w:val="16"/>
        </w:rPr>
        <w:tab/>
      </w:r>
      <w:r w:rsidR="00130F1A">
        <w:rPr>
          <w:sz w:val="16"/>
          <w:szCs w:val="16"/>
        </w:rPr>
        <w:t>CoStar Group/STR, November 2021</w:t>
      </w:r>
      <w:r>
        <w:rPr>
          <w:sz w:val="16"/>
          <w:szCs w:val="16"/>
        </w:rPr>
        <w:t xml:space="preserve">  </w:t>
      </w:r>
      <w:r>
        <w:rPr>
          <w:sz w:val="16"/>
          <w:szCs w:val="16"/>
        </w:rPr>
        <w:tab/>
      </w:r>
      <w:r w:rsidR="00130F1A">
        <w:rPr>
          <w:sz w:val="16"/>
          <w:szCs w:val="16"/>
        </w:rPr>
        <w:tab/>
        <w:t>color represents comparison to previous period</w:t>
      </w:r>
    </w:p>
    <w:p w14:paraId="3A5080E9" w14:textId="77777777" w:rsidR="00F94CE8" w:rsidRPr="00C11931" w:rsidRDefault="00F94CE8" w:rsidP="00C11931">
      <w:pPr>
        <w:pStyle w:val="NoSpacing"/>
        <w:contextualSpacing/>
        <w:mirrorIndents/>
        <w:rPr>
          <w:rFonts w:ascii="Verdana" w:hAnsi="Verdana"/>
          <w:sz w:val="20"/>
          <w:szCs w:val="20"/>
        </w:rPr>
      </w:pPr>
    </w:p>
    <w:p w14:paraId="3D6E3712" w14:textId="77777777" w:rsidR="00F94CE8" w:rsidRPr="00C11931" w:rsidRDefault="00F94CE8" w:rsidP="00C11931">
      <w:pPr>
        <w:pStyle w:val="NoSpacing"/>
        <w:contextualSpacing/>
        <w:mirrorIndents/>
        <w:rPr>
          <w:rFonts w:ascii="Verdana" w:hAnsi="Verdana"/>
          <w:sz w:val="20"/>
          <w:szCs w:val="20"/>
        </w:rPr>
      </w:pPr>
    </w:p>
    <w:p w14:paraId="05B35E5D" w14:textId="3AFAA724" w:rsidR="00F94CE8" w:rsidRPr="00B75062" w:rsidRDefault="00FB418C" w:rsidP="00F94CE8">
      <w:pPr>
        <w:pStyle w:val="NoSpacing"/>
        <w:contextualSpacing/>
        <w:jc w:val="center"/>
        <w:rPr>
          <w:b/>
          <w:color w:val="0070C0"/>
          <w:sz w:val="20"/>
          <w:szCs w:val="20"/>
        </w:rPr>
      </w:pPr>
      <w:r>
        <w:rPr>
          <w:b/>
          <w:color w:val="0070C0"/>
          <w:sz w:val="20"/>
          <w:szCs w:val="20"/>
        </w:rPr>
        <w:lastRenderedPageBreak/>
        <w:t>More Valuable Insights</w:t>
      </w:r>
    </w:p>
    <w:p w14:paraId="4D37D21A" w14:textId="77777777" w:rsidR="00F94CE8" w:rsidRPr="00C66D00" w:rsidRDefault="00F94CE8" w:rsidP="00F94CE8">
      <w:pPr>
        <w:pStyle w:val="NoSpacing"/>
        <w:contextualSpacing/>
        <w:rPr>
          <w:sz w:val="20"/>
          <w:szCs w:val="20"/>
        </w:rPr>
      </w:pPr>
    </w:p>
    <w:p w14:paraId="718411C0" w14:textId="1CCF685D" w:rsidR="00F94CE8" w:rsidRDefault="00EF71B6" w:rsidP="00F94CE8">
      <w:pPr>
        <w:pStyle w:val="NoSpacing"/>
        <w:contextualSpacing/>
        <w:rPr>
          <w:sz w:val="20"/>
          <w:szCs w:val="20"/>
        </w:rPr>
      </w:pPr>
      <w:r>
        <w:rPr>
          <w:sz w:val="20"/>
          <w:szCs w:val="20"/>
        </w:rPr>
        <w:t>According to t</w:t>
      </w:r>
      <w:r w:rsidR="001A215B">
        <w:rPr>
          <w:sz w:val="20"/>
          <w:szCs w:val="20"/>
        </w:rPr>
        <w:t>he MMGY Travel Intelligence “Portrait of American Travelers” survey (October 2021)</w:t>
      </w:r>
      <w:r>
        <w:rPr>
          <w:sz w:val="20"/>
          <w:szCs w:val="20"/>
        </w:rPr>
        <w:t xml:space="preserve">, </w:t>
      </w:r>
      <w:r w:rsidR="001A215B">
        <w:rPr>
          <w:sz w:val="20"/>
          <w:szCs w:val="20"/>
        </w:rPr>
        <w:t>Baby Boomers said they would spend $4,000 on travel during the 12 months through September 2022. Those Boomers with household incomes of $150,000 are most enthusiastic about traveling.</w:t>
      </w:r>
    </w:p>
    <w:p w14:paraId="359EBC7C" w14:textId="25B1B08C" w:rsidR="00864A84" w:rsidRDefault="00864A84" w:rsidP="00F94CE8">
      <w:pPr>
        <w:pStyle w:val="NoSpacing"/>
        <w:contextualSpacing/>
        <w:rPr>
          <w:sz w:val="20"/>
          <w:szCs w:val="20"/>
        </w:rPr>
      </w:pPr>
    </w:p>
    <w:p w14:paraId="2CCEB9FC" w14:textId="0CDED9BC" w:rsidR="00864A84" w:rsidRDefault="00864A84" w:rsidP="00F94CE8">
      <w:pPr>
        <w:pStyle w:val="NoSpacing"/>
        <w:contextualSpacing/>
        <w:rPr>
          <w:sz w:val="20"/>
          <w:szCs w:val="20"/>
        </w:rPr>
      </w:pPr>
      <w:r>
        <w:rPr>
          <w:sz w:val="20"/>
          <w:szCs w:val="20"/>
        </w:rPr>
        <w:t>Millennials, however, said they were planning the most average trips during the next 12 months than all other generations: Millennials 4.4, Gen Zers 4.1, Boomers 3.8 and Gen Xers 3.3.</w:t>
      </w:r>
    </w:p>
    <w:p w14:paraId="5C53AC14" w14:textId="10FD709B" w:rsidR="00864A84" w:rsidRDefault="00864A84" w:rsidP="00F94CE8">
      <w:pPr>
        <w:pStyle w:val="NoSpacing"/>
        <w:contextualSpacing/>
        <w:rPr>
          <w:sz w:val="20"/>
          <w:szCs w:val="20"/>
        </w:rPr>
      </w:pPr>
    </w:p>
    <w:p w14:paraId="65D5AF04" w14:textId="081148A6" w:rsidR="00864A84" w:rsidRDefault="00864A84" w:rsidP="00F94CE8">
      <w:pPr>
        <w:pStyle w:val="NoSpacing"/>
        <w:contextualSpacing/>
        <w:rPr>
          <w:sz w:val="20"/>
          <w:szCs w:val="20"/>
        </w:rPr>
      </w:pPr>
      <w:r>
        <w:rPr>
          <w:sz w:val="20"/>
          <w:szCs w:val="20"/>
        </w:rPr>
        <w:t>Substantial percentages of survey respondents are members of travel loyalty programs: hotel 52% and airlines 48%. OTA Websites or apps (Expedia, Trip</w:t>
      </w:r>
      <w:r w:rsidR="009C1869">
        <w:rPr>
          <w:sz w:val="20"/>
          <w:szCs w:val="20"/>
        </w:rPr>
        <w:t>A</w:t>
      </w:r>
      <w:r>
        <w:rPr>
          <w:sz w:val="20"/>
          <w:szCs w:val="20"/>
        </w:rPr>
        <w:t>dvisor and Travelocity) also remain popular as 73% of active leisure travelers said they use them regularly. The top reason was to compare prices and availability at 66% of all travelers.</w:t>
      </w:r>
    </w:p>
    <w:p w14:paraId="72A9D893" w14:textId="77777777" w:rsidR="00F94CE8" w:rsidRDefault="00F94CE8" w:rsidP="00F94CE8">
      <w:pPr>
        <w:pStyle w:val="NoSpacing"/>
        <w:contextualSpacing/>
        <w:rPr>
          <w:sz w:val="20"/>
          <w:szCs w:val="20"/>
        </w:rPr>
      </w:pPr>
    </w:p>
    <w:p w14:paraId="6D229D01" w14:textId="1159D273" w:rsidR="00A74907" w:rsidRPr="005D1511" w:rsidRDefault="0050132D" w:rsidP="00A74907">
      <w:pPr>
        <w:spacing w:after="0" w:line="240" w:lineRule="auto"/>
        <w:contextualSpacing/>
        <w:mirrorIndents/>
        <w:jc w:val="center"/>
        <w:rPr>
          <w:b/>
          <w:bCs/>
          <w:sz w:val="20"/>
          <w:szCs w:val="20"/>
        </w:rPr>
      </w:pPr>
      <w:r>
        <w:rPr>
          <w:b/>
          <w:bCs/>
          <w:sz w:val="20"/>
          <w:szCs w:val="20"/>
        </w:rPr>
        <w:t>How Far In Advance Travelers Arrange Leisure and Business Trips</w:t>
      </w:r>
      <w:r w:rsidR="00A74907">
        <w:rPr>
          <w:b/>
          <w:bCs/>
          <w:sz w:val="20"/>
          <w:szCs w:val="20"/>
        </w:rPr>
        <w:t xml:space="preserve">, </w:t>
      </w:r>
      <w:r>
        <w:rPr>
          <w:b/>
          <w:bCs/>
          <w:sz w:val="20"/>
          <w:szCs w:val="20"/>
        </w:rPr>
        <w:t>October</w:t>
      </w:r>
      <w:r w:rsidR="00A74907" w:rsidRPr="005D1511">
        <w:rPr>
          <w:b/>
          <w:bCs/>
          <w:sz w:val="20"/>
          <w:szCs w:val="20"/>
        </w:rPr>
        <w:t xml:space="preserve"> 202</w:t>
      </w:r>
      <w:r w:rsidR="00A74907">
        <w:rPr>
          <w:b/>
          <w:bCs/>
          <w:sz w:val="20"/>
          <w:szCs w:val="20"/>
        </w:rPr>
        <w:t>1</w:t>
      </w:r>
    </w:p>
    <w:tbl>
      <w:tblPr>
        <w:tblW w:w="9713"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2798"/>
        <w:gridCol w:w="1387"/>
        <w:gridCol w:w="1382"/>
        <w:gridCol w:w="1382"/>
        <w:gridCol w:w="1382"/>
        <w:gridCol w:w="1382"/>
      </w:tblGrid>
      <w:tr w:rsidR="00A74907" w:rsidRPr="005D1511" w14:paraId="42D63F5B" w14:textId="77777777" w:rsidTr="00EF71B6">
        <w:trPr>
          <w:jc w:val="center"/>
        </w:trPr>
        <w:tc>
          <w:tcPr>
            <w:tcW w:w="2798"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63EE2DB1" w14:textId="51A53E2C" w:rsidR="00A74907" w:rsidRPr="004815C1" w:rsidRDefault="0050132D" w:rsidP="00EF71B6">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Trip Plans</w:t>
            </w:r>
          </w:p>
        </w:tc>
        <w:tc>
          <w:tcPr>
            <w:tcW w:w="1387"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435BC2BB" w14:textId="56A46A70" w:rsidR="00A74907" w:rsidRPr="004815C1" w:rsidRDefault="0050132D" w:rsidP="00EF71B6">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Less Than a Month</w:t>
            </w:r>
          </w:p>
        </w:tc>
        <w:tc>
          <w:tcPr>
            <w:tcW w:w="1382"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324A5B33" w14:textId="75355F00" w:rsidR="00A74907" w:rsidRPr="004815C1" w:rsidRDefault="0050132D" w:rsidP="00EF71B6">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1</w:t>
            </w:r>
            <w:r>
              <w:rPr>
                <w:rFonts w:ascii="Verdana" w:hAnsi="Verdana"/>
                <w:sz w:val="20"/>
                <w:szCs w:val="20"/>
              </w:rPr>
              <w:t>–3 Months</w:t>
            </w:r>
          </w:p>
        </w:tc>
        <w:tc>
          <w:tcPr>
            <w:tcW w:w="1382"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69997024" w14:textId="5A0DECC1" w:rsidR="00A74907" w:rsidRPr="004815C1" w:rsidRDefault="0050132D" w:rsidP="00EF71B6">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4</w:t>
            </w:r>
            <w:r>
              <w:rPr>
                <w:rFonts w:ascii="Verdana" w:hAnsi="Verdana"/>
                <w:sz w:val="20"/>
                <w:szCs w:val="20"/>
              </w:rPr>
              <w:t>–6 Months</w:t>
            </w:r>
          </w:p>
        </w:tc>
        <w:tc>
          <w:tcPr>
            <w:tcW w:w="1382"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3E701342" w14:textId="0C5BA12E" w:rsidR="00A74907" w:rsidRPr="004815C1" w:rsidRDefault="0050132D" w:rsidP="00EF71B6">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7</w:t>
            </w:r>
            <w:r>
              <w:rPr>
                <w:rFonts w:ascii="Verdana" w:hAnsi="Verdana"/>
                <w:sz w:val="20"/>
                <w:szCs w:val="20"/>
              </w:rPr>
              <w:t>–12 Months</w:t>
            </w:r>
          </w:p>
        </w:tc>
        <w:tc>
          <w:tcPr>
            <w:tcW w:w="1382"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6C9FA051" w14:textId="635F3CE2" w:rsidR="00A74907" w:rsidRPr="004815C1" w:rsidRDefault="0050132D" w:rsidP="00EF71B6">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More Than a Year</w:t>
            </w:r>
          </w:p>
        </w:tc>
      </w:tr>
      <w:tr w:rsidR="0050132D" w:rsidRPr="005D1511" w14:paraId="4D8E684E" w14:textId="77777777" w:rsidTr="0050132D">
        <w:tblPrEx>
          <w:tblBorders>
            <w:top w:val="none" w:sz="0" w:space="0" w:color="auto"/>
          </w:tblBorders>
        </w:tblPrEx>
        <w:trPr>
          <w:jc w:val="center"/>
        </w:trPr>
        <w:tc>
          <w:tcPr>
            <w:tcW w:w="2798"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304970AF" w14:textId="3E9B3C56" w:rsidR="00A74907" w:rsidRPr="004815C1" w:rsidRDefault="0050132D"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Arrange transportation</w:t>
            </w:r>
          </w:p>
        </w:tc>
        <w:tc>
          <w:tcPr>
            <w:tcW w:w="1387" w:type="dxa"/>
            <w:tcBorders>
              <w:top w:val="single" w:sz="18" w:space="0" w:color="C0504D" w:themeColor="accent2"/>
              <w:left w:val="single" w:sz="18" w:space="0" w:color="0070C0"/>
              <w:bottom w:val="single" w:sz="4" w:space="0" w:color="auto"/>
              <w:right w:val="single" w:sz="8" w:space="0" w:color="0070C0"/>
            </w:tcBorders>
            <w:shd w:val="clear" w:color="auto" w:fill="C6D9F1" w:themeFill="text2" w:themeFillTint="33"/>
            <w:vAlign w:val="center"/>
          </w:tcPr>
          <w:p w14:paraId="0C74AF43" w14:textId="2F9ED45C" w:rsidR="00A74907" w:rsidRPr="004815C1" w:rsidRDefault="00A74907"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p>
        </w:tc>
        <w:tc>
          <w:tcPr>
            <w:tcW w:w="1382" w:type="dxa"/>
            <w:tcBorders>
              <w:top w:val="single" w:sz="18" w:space="0" w:color="C0504D" w:themeColor="accent2"/>
              <w:left w:val="single" w:sz="8" w:space="0" w:color="0070C0"/>
              <w:bottom w:val="single" w:sz="4" w:space="0" w:color="auto"/>
              <w:right w:val="single" w:sz="8" w:space="0" w:color="0070C0"/>
            </w:tcBorders>
            <w:shd w:val="clear" w:color="auto" w:fill="C6D9F1" w:themeFill="text2" w:themeFillTint="33"/>
            <w:vAlign w:val="center"/>
          </w:tcPr>
          <w:p w14:paraId="73744DF7" w14:textId="6AD2AF60" w:rsidR="00A74907" w:rsidRPr="004815C1" w:rsidRDefault="00A74907"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p>
        </w:tc>
        <w:tc>
          <w:tcPr>
            <w:tcW w:w="1382" w:type="dxa"/>
            <w:tcBorders>
              <w:top w:val="single" w:sz="18" w:space="0" w:color="C0504D" w:themeColor="accent2"/>
              <w:left w:val="single" w:sz="8" w:space="0" w:color="0070C0"/>
              <w:bottom w:val="single" w:sz="4" w:space="0" w:color="auto"/>
              <w:right w:val="single" w:sz="8" w:space="0" w:color="0070C0"/>
            </w:tcBorders>
            <w:shd w:val="clear" w:color="auto" w:fill="C6D9F1" w:themeFill="text2" w:themeFillTint="33"/>
            <w:vAlign w:val="center"/>
          </w:tcPr>
          <w:p w14:paraId="4FDFF883" w14:textId="371990BF" w:rsidR="00A74907" w:rsidRPr="004815C1" w:rsidRDefault="00A74907"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p>
        </w:tc>
        <w:tc>
          <w:tcPr>
            <w:tcW w:w="1382" w:type="dxa"/>
            <w:tcBorders>
              <w:top w:val="single" w:sz="18" w:space="0" w:color="C0504D" w:themeColor="accent2"/>
              <w:left w:val="single" w:sz="8" w:space="0" w:color="0070C0"/>
              <w:bottom w:val="single" w:sz="4" w:space="0" w:color="auto"/>
              <w:right w:val="single" w:sz="8" w:space="0" w:color="0070C0"/>
            </w:tcBorders>
            <w:shd w:val="clear" w:color="auto" w:fill="C6D9F1" w:themeFill="text2" w:themeFillTint="33"/>
            <w:vAlign w:val="center"/>
          </w:tcPr>
          <w:p w14:paraId="5E4D9620" w14:textId="614F37B9" w:rsidR="00A74907" w:rsidRPr="004815C1" w:rsidRDefault="00A74907"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p>
        </w:tc>
        <w:tc>
          <w:tcPr>
            <w:tcW w:w="1382" w:type="dxa"/>
            <w:tcBorders>
              <w:top w:val="single" w:sz="18" w:space="0" w:color="C0504D" w:themeColor="accent2"/>
              <w:left w:val="single" w:sz="8" w:space="0" w:color="0070C0"/>
              <w:bottom w:val="single" w:sz="4" w:space="0" w:color="auto"/>
              <w:right w:val="single" w:sz="12" w:space="0" w:color="000000"/>
            </w:tcBorders>
            <w:shd w:val="clear" w:color="auto" w:fill="C6D9F1" w:themeFill="text2" w:themeFillTint="33"/>
            <w:vAlign w:val="center"/>
          </w:tcPr>
          <w:p w14:paraId="61852FFA" w14:textId="769F88C7" w:rsidR="00A74907" w:rsidRPr="004815C1" w:rsidRDefault="00A74907" w:rsidP="009777BD">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p>
        </w:tc>
      </w:tr>
      <w:tr w:rsidR="0050132D" w:rsidRPr="005D1511" w14:paraId="1DDBED86" w14:textId="77777777" w:rsidTr="0050132D">
        <w:tblPrEx>
          <w:tblBorders>
            <w:top w:val="none" w:sz="0" w:space="0" w:color="auto"/>
          </w:tblBorders>
        </w:tblPrEx>
        <w:trPr>
          <w:jc w:val="center"/>
        </w:trPr>
        <w:tc>
          <w:tcPr>
            <w:tcW w:w="279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6B44540C" w14:textId="501AD51A" w:rsidR="00A74907" w:rsidRPr="004815C1" w:rsidRDefault="0050132D"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 xml:space="preserve">   Leisure trips</w:t>
            </w:r>
          </w:p>
        </w:tc>
        <w:tc>
          <w:tcPr>
            <w:tcW w:w="1387" w:type="dxa"/>
            <w:tcBorders>
              <w:top w:val="single" w:sz="4" w:space="0" w:color="auto"/>
              <w:left w:val="single" w:sz="18" w:space="0" w:color="0070C0"/>
              <w:bottom w:val="single" w:sz="4" w:space="0" w:color="000000"/>
              <w:right w:val="single" w:sz="8" w:space="0" w:color="0070C0"/>
            </w:tcBorders>
            <w:shd w:val="clear" w:color="auto" w:fill="auto"/>
            <w:vAlign w:val="center"/>
          </w:tcPr>
          <w:p w14:paraId="375936CA" w14:textId="2E277AB9" w:rsidR="00A74907" w:rsidRPr="004815C1" w:rsidRDefault="0050132D" w:rsidP="009777BD">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28%</w:t>
            </w:r>
          </w:p>
        </w:tc>
        <w:tc>
          <w:tcPr>
            <w:tcW w:w="1382" w:type="dxa"/>
            <w:tcBorders>
              <w:top w:val="single" w:sz="4" w:space="0" w:color="auto"/>
              <w:left w:val="single" w:sz="8" w:space="0" w:color="0070C0"/>
              <w:bottom w:val="single" w:sz="4" w:space="0" w:color="000000"/>
              <w:right w:val="single" w:sz="8" w:space="0" w:color="0070C0"/>
            </w:tcBorders>
            <w:shd w:val="clear" w:color="auto" w:fill="auto"/>
            <w:vAlign w:val="center"/>
          </w:tcPr>
          <w:p w14:paraId="7497A28B" w14:textId="20C52819" w:rsidR="00A74907" w:rsidRPr="004815C1" w:rsidRDefault="0050132D"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43%</w:t>
            </w:r>
          </w:p>
        </w:tc>
        <w:tc>
          <w:tcPr>
            <w:tcW w:w="1382" w:type="dxa"/>
            <w:tcBorders>
              <w:top w:val="single" w:sz="4" w:space="0" w:color="auto"/>
              <w:left w:val="single" w:sz="8" w:space="0" w:color="0070C0"/>
              <w:bottom w:val="single" w:sz="4" w:space="0" w:color="000000"/>
              <w:right w:val="single" w:sz="8" w:space="0" w:color="0070C0"/>
            </w:tcBorders>
            <w:shd w:val="clear" w:color="auto" w:fill="auto"/>
            <w:vAlign w:val="center"/>
          </w:tcPr>
          <w:p w14:paraId="7843B36A" w14:textId="6B35692E" w:rsidR="00A74907" w:rsidRPr="004815C1" w:rsidRDefault="0050132D"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20%</w:t>
            </w:r>
          </w:p>
        </w:tc>
        <w:tc>
          <w:tcPr>
            <w:tcW w:w="1382" w:type="dxa"/>
            <w:tcBorders>
              <w:top w:val="single" w:sz="4" w:space="0" w:color="auto"/>
              <w:left w:val="single" w:sz="8" w:space="0" w:color="0070C0"/>
              <w:bottom w:val="single" w:sz="4" w:space="0" w:color="000000"/>
              <w:right w:val="single" w:sz="8" w:space="0" w:color="0070C0"/>
            </w:tcBorders>
            <w:shd w:val="clear" w:color="auto" w:fill="auto"/>
            <w:vAlign w:val="center"/>
          </w:tcPr>
          <w:p w14:paraId="5846F2B3" w14:textId="550A0688" w:rsidR="00A74907" w:rsidRPr="004815C1" w:rsidRDefault="0050132D"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w:t>
            </w:r>
          </w:p>
        </w:tc>
        <w:tc>
          <w:tcPr>
            <w:tcW w:w="1382" w:type="dxa"/>
            <w:tcBorders>
              <w:top w:val="single" w:sz="4" w:space="0" w:color="auto"/>
              <w:left w:val="single" w:sz="8" w:space="0" w:color="0070C0"/>
              <w:bottom w:val="single" w:sz="4" w:space="0" w:color="000000"/>
              <w:right w:val="single" w:sz="12" w:space="0" w:color="000000"/>
            </w:tcBorders>
            <w:shd w:val="clear" w:color="auto" w:fill="auto"/>
            <w:vAlign w:val="center"/>
          </w:tcPr>
          <w:p w14:paraId="34D9AD59" w14:textId="0E75F6AD" w:rsidR="00A74907" w:rsidRPr="004815C1" w:rsidRDefault="0050132D"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w:t>
            </w:r>
          </w:p>
        </w:tc>
      </w:tr>
      <w:tr w:rsidR="0050132D" w:rsidRPr="005D1511" w14:paraId="33EB8A2B" w14:textId="77777777" w:rsidTr="0050132D">
        <w:tblPrEx>
          <w:tblBorders>
            <w:top w:val="none" w:sz="0" w:space="0" w:color="auto"/>
          </w:tblBorders>
        </w:tblPrEx>
        <w:trPr>
          <w:jc w:val="center"/>
        </w:trPr>
        <w:tc>
          <w:tcPr>
            <w:tcW w:w="2798" w:type="dxa"/>
            <w:tcBorders>
              <w:top w:val="single" w:sz="4" w:space="0" w:color="000000"/>
              <w:left w:val="single" w:sz="12" w:space="0" w:color="000000"/>
              <w:bottom w:val="single" w:sz="8" w:space="0" w:color="C0504D" w:themeColor="accent2"/>
              <w:right w:val="single" w:sz="18" w:space="0" w:color="0070C0"/>
            </w:tcBorders>
            <w:shd w:val="clear" w:color="auto" w:fill="auto"/>
            <w:vAlign w:val="center"/>
          </w:tcPr>
          <w:p w14:paraId="26F52AE8" w14:textId="7A02C2E3" w:rsidR="0050132D" w:rsidRPr="004815C1" w:rsidRDefault="0050132D"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 xml:space="preserve">   Business Trips</w:t>
            </w:r>
          </w:p>
        </w:tc>
        <w:tc>
          <w:tcPr>
            <w:tcW w:w="1387" w:type="dxa"/>
            <w:tcBorders>
              <w:top w:val="single" w:sz="4" w:space="0" w:color="000000"/>
              <w:left w:val="single" w:sz="18" w:space="0" w:color="0070C0"/>
              <w:bottom w:val="single" w:sz="8" w:space="0" w:color="C0504D" w:themeColor="accent2"/>
              <w:right w:val="single" w:sz="8" w:space="0" w:color="0070C0"/>
            </w:tcBorders>
            <w:shd w:val="clear" w:color="auto" w:fill="auto"/>
            <w:vAlign w:val="center"/>
          </w:tcPr>
          <w:p w14:paraId="267BDD5A" w14:textId="08D9959E" w:rsidR="0050132D" w:rsidRPr="004815C1" w:rsidRDefault="0050132D" w:rsidP="009777BD">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33%</w:t>
            </w:r>
          </w:p>
        </w:tc>
        <w:tc>
          <w:tcPr>
            <w:tcW w:w="1382" w:type="dxa"/>
            <w:tcBorders>
              <w:top w:val="single" w:sz="4" w:space="0" w:color="000000"/>
              <w:left w:val="single" w:sz="8" w:space="0" w:color="0070C0"/>
              <w:bottom w:val="single" w:sz="8" w:space="0" w:color="C0504D" w:themeColor="accent2"/>
              <w:right w:val="single" w:sz="8" w:space="0" w:color="0070C0"/>
            </w:tcBorders>
            <w:shd w:val="clear" w:color="auto" w:fill="auto"/>
            <w:vAlign w:val="center"/>
          </w:tcPr>
          <w:p w14:paraId="78E77BB7" w14:textId="66F59581" w:rsidR="0050132D" w:rsidRPr="004815C1" w:rsidRDefault="0050132D"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40%</w:t>
            </w:r>
          </w:p>
        </w:tc>
        <w:tc>
          <w:tcPr>
            <w:tcW w:w="1382" w:type="dxa"/>
            <w:tcBorders>
              <w:top w:val="single" w:sz="4" w:space="0" w:color="000000"/>
              <w:left w:val="single" w:sz="8" w:space="0" w:color="0070C0"/>
              <w:bottom w:val="single" w:sz="8" w:space="0" w:color="C0504D" w:themeColor="accent2"/>
              <w:right w:val="single" w:sz="8" w:space="0" w:color="0070C0"/>
            </w:tcBorders>
            <w:shd w:val="clear" w:color="auto" w:fill="auto"/>
            <w:vAlign w:val="center"/>
          </w:tcPr>
          <w:p w14:paraId="63821A42" w14:textId="353FAF00" w:rsidR="0050132D" w:rsidRPr="004815C1" w:rsidRDefault="0050132D"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16%</w:t>
            </w:r>
          </w:p>
        </w:tc>
        <w:tc>
          <w:tcPr>
            <w:tcW w:w="1382" w:type="dxa"/>
            <w:tcBorders>
              <w:top w:val="single" w:sz="4" w:space="0" w:color="000000"/>
              <w:left w:val="single" w:sz="8" w:space="0" w:color="0070C0"/>
              <w:bottom w:val="single" w:sz="8" w:space="0" w:color="C0504D" w:themeColor="accent2"/>
              <w:right w:val="single" w:sz="8" w:space="0" w:color="0070C0"/>
            </w:tcBorders>
            <w:shd w:val="clear" w:color="auto" w:fill="auto"/>
            <w:vAlign w:val="center"/>
          </w:tcPr>
          <w:p w14:paraId="11363CB5" w14:textId="38308916" w:rsidR="0050132D" w:rsidRPr="004815C1" w:rsidRDefault="0050132D"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w:t>
            </w:r>
          </w:p>
        </w:tc>
        <w:tc>
          <w:tcPr>
            <w:tcW w:w="1382" w:type="dxa"/>
            <w:tcBorders>
              <w:top w:val="single" w:sz="4" w:space="0" w:color="000000"/>
              <w:left w:val="single" w:sz="8" w:space="0" w:color="0070C0"/>
              <w:bottom w:val="single" w:sz="8" w:space="0" w:color="C0504D" w:themeColor="accent2"/>
              <w:right w:val="single" w:sz="12" w:space="0" w:color="000000"/>
            </w:tcBorders>
            <w:shd w:val="clear" w:color="auto" w:fill="auto"/>
            <w:vAlign w:val="center"/>
          </w:tcPr>
          <w:p w14:paraId="68C3A05A" w14:textId="7BD7CC71" w:rsidR="0050132D" w:rsidRPr="004815C1" w:rsidRDefault="0050132D"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w:t>
            </w:r>
          </w:p>
        </w:tc>
      </w:tr>
      <w:tr w:rsidR="0050132D" w:rsidRPr="005D1511" w14:paraId="01CFB319" w14:textId="77777777" w:rsidTr="0050132D">
        <w:tblPrEx>
          <w:tblBorders>
            <w:top w:val="none" w:sz="0" w:space="0" w:color="auto"/>
          </w:tblBorders>
        </w:tblPrEx>
        <w:trPr>
          <w:jc w:val="center"/>
        </w:trPr>
        <w:tc>
          <w:tcPr>
            <w:tcW w:w="2798" w:type="dxa"/>
            <w:tcBorders>
              <w:top w:val="single" w:sz="8" w:space="0" w:color="C0504D" w:themeColor="accent2"/>
              <w:left w:val="single" w:sz="12" w:space="0" w:color="000000"/>
              <w:bottom w:val="single" w:sz="4" w:space="0" w:color="000000"/>
              <w:right w:val="single" w:sz="18" w:space="0" w:color="0070C0"/>
            </w:tcBorders>
            <w:shd w:val="clear" w:color="auto" w:fill="auto"/>
            <w:vAlign w:val="center"/>
          </w:tcPr>
          <w:p w14:paraId="5403DEBC" w14:textId="2A44B3A1" w:rsidR="0050132D" w:rsidRPr="004815C1" w:rsidRDefault="0050132D" w:rsidP="009777B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Arrange accommodations</w:t>
            </w:r>
          </w:p>
        </w:tc>
        <w:tc>
          <w:tcPr>
            <w:tcW w:w="1387" w:type="dxa"/>
            <w:tcBorders>
              <w:top w:val="single" w:sz="8" w:space="0" w:color="C0504D" w:themeColor="accent2"/>
              <w:left w:val="single" w:sz="18" w:space="0" w:color="0070C0"/>
              <w:bottom w:val="single" w:sz="4" w:space="0" w:color="000000"/>
              <w:right w:val="single" w:sz="8" w:space="0" w:color="0070C0"/>
            </w:tcBorders>
            <w:shd w:val="clear" w:color="auto" w:fill="C6D9F1" w:themeFill="text2" w:themeFillTint="33"/>
            <w:vAlign w:val="center"/>
          </w:tcPr>
          <w:p w14:paraId="3384C46A" w14:textId="77777777" w:rsidR="0050132D" w:rsidRPr="004815C1" w:rsidRDefault="0050132D" w:rsidP="009777BD">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p>
        </w:tc>
        <w:tc>
          <w:tcPr>
            <w:tcW w:w="1382" w:type="dxa"/>
            <w:tcBorders>
              <w:top w:val="single" w:sz="8" w:space="0" w:color="C0504D" w:themeColor="accent2"/>
              <w:left w:val="single" w:sz="8" w:space="0" w:color="0070C0"/>
              <w:bottom w:val="single" w:sz="4" w:space="0" w:color="000000"/>
              <w:right w:val="single" w:sz="8" w:space="0" w:color="0070C0"/>
            </w:tcBorders>
            <w:shd w:val="clear" w:color="auto" w:fill="C6D9F1" w:themeFill="text2" w:themeFillTint="33"/>
            <w:vAlign w:val="center"/>
          </w:tcPr>
          <w:p w14:paraId="076FE27D" w14:textId="77777777" w:rsidR="0050132D" w:rsidRPr="004815C1" w:rsidRDefault="0050132D"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p>
        </w:tc>
        <w:tc>
          <w:tcPr>
            <w:tcW w:w="1382" w:type="dxa"/>
            <w:tcBorders>
              <w:top w:val="single" w:sz="8" w:space="0" w:color="C0504D" w:themeColor="accent2"/>
              <w:left w:val="single" w:sz="8" w:space="0" w:color="0070C0"/>
              <w:bottom w:val="single" w:sz="4" w:space="0" w:color="000000"/>
              <w:right w:val="single" w:sz="8" w:space="0" w:color="0070C0"/>
            </w:tcBorders>
            <w:shd w:val="clear" w:color="auto" w:fill="C6D9F1" w:themeFill="text2" w:themeFillTint="33"/>
            <w:vAlign w:val="center"/>
          </w:tcPr>
          <w:p w14:paraId="6A508FED" w14:textId="77777777" w:rsidR="0050132D" w:rsidRPr="004815C1" w:rsidRDefault="0050132D"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p>
        </w:tc>
        <w:tc>
          <w:tcPr>
            <w:tcW w:w="1382" w:type="dxa"/>
            <w:tcBorders>
              <w:top w:val="single" w:sz="8" w:space="0" w:color="C0504D" w:themeColor="accent2"/>
              <w:left w:val="single" w:sz="8" w:space="0" w:color="0070C0"/>
              <w:bottom w:val="single" w:sz="4" w:space="0" w:color="000000"/>
              <w:right w:val="single" w:sz="8" w:space="0" w:color="0070C0"/>
            </w:tcBorders>
            <w:shd w:val="clear" w:color="auto" w:fill="C6D9F1" w:themeFill="text2" w:themeFillTint="33"/>
            <w:vAlign w:val="center"/>
          </w:tcPr>
          <w:p w14:paraId="2FAE71FB" w14:textId="77777777" w:rsidR="0050132D" w:rsidRPr="004815C1" w:rsidRDefault="0050132D"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p>
        </w:tc>
        <w:tc>
          <w:tcPr>
            <w:tcW w:w="1382" w:type="dxa"/>
            <w:tcBorders>
              <w:top w:val="single" w:sz="8" w:space="0" w:color="C0504D" w:themeColor="accent2"/>
              <w:left w:val="single" w:sz="8" w:space="0" w:color="0070C0"/>
              <w:bottom w:val="single" w:sz="4" w:space="0" w:color="000000"/>
              <w:right w:val="single" w:sz="12" w:space="0" w:color="000000"/>
            </w:tcBorders>
            <w:shd w:val="clear" w:color="auto" w:fill="C6D9F1" w:themeFill="text2" w:themeFillTint="33"/>
            <w:vAlign w:val="center"/>
          </w:tcPr>
          <w:p w14:paraId="52577FD3" w14:textId="77777777" w:rsidR="0050132D" w:rsidRPr="004815C1" w:rsidRDefault="0050132D" w:rsidP="009777B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p>
        </w:tc>
      </w:tr>
      <w:tr w:rsidR="0050132D" w:rsidRPr="005D1511" w14:paraId="0CC399D9" w14:textId="77777777" w:rsidTr="0050132D">
        <w:tblPrEx>
          <w:tblBorders>
            <w:top w:val="none" w:sz="0" w:space="0" w:color="auto"/>
          </w:tblBorders>
        </w:tblPrEx>
        <w:trPr>
          <w:jc w:val="center"/>
        </w:trPr>
        <w:tc>
          <w:tcPr>
            <w:tcW w:w="279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4D1FDDCE" w14:textId="1A675D41" w:rsidR="0050132D" w:rsidRPr="004815C1" w:rsidRDefault="0050132D" w:rsidP="0050132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 xml:space="preserve">   Leisure trips</w:t>
            </w:r>
          </w:p>
        </w:tc>
        <w:tc>
          <w:tcPr>
            <w:tcW w:w="1387" w:type="dxa"/>
            <w:tcBorders>
              <w:top w:val="single" w:sz="4" w:space="0" w:color="auto"/>
              <w:left w:val="single" w:sz="18" w:space="0" w:color="0070C0"/>
              <w:bottom w:val="single" w:sz="4" w:space="0" w:color="000000"/>
              <w:right w:val="single" w:sz="8" w:space="0" w:color="0070C0"/>
            </w:tcBorders>
            <w:shd w:val="clear" w:color="auto" w:fill="auto"/>
            <w:vAlign w:val="center"/>
          </w:tcPr>
          <w:p w14:paraId="5A8CF443" w14:textId="05E52ED2" w:rsidR="0050132D" w:rsidRPr="004815C1" w:rsidRDefault="0050132D" w:rsidP="0050132D">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25%</w:t>
            </w:r>
          </w:p>
        </w:tc>
        <w:tc>
          <w:tcPr>
            <w:tcW w:w="1382" w:type="dxa"/>
            <w:tcBorders>
              <w:top w:val="single" w:sz="4" w:space="0" w:color="auto"/>
              <w:left w:val="single" w:sz="8" w:space="0" w:color="0070C0"/>
              <w:bottom w:val="single" w:sz="4" w:space="0" w:color="000000"/>
              <w:right w:val="single" w:sz="8" w:space="0" w:color="0070C0"/>
            </w:tcBorders>
            <w:shd w:val="clear" w:color="auto" w:fill="auto"/>
            <w:vAlign w:val="center"/>
          </w:tcPr>
          <w:p w14:paraId="6C8392AB" w14:textId="2351C29C" w:rsidR="0050132D" w:rsidRPr="004815C1" w:rsidRDefault="0050132D" w:rsidP="005013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43%</w:t>
            </w:r>
          </w:p>
        </w:tc>
        <w:tc>
          <w:tcPr>
            <w:tcW w:w="1382" w:type="dxa"/>
            <w:tcBorders>
              <w:top w:val="single" w:sz="4" w:space="0" w:color="auto"/>
              <w:left w:val="single" w:sz="8" w:space="0" w:color="0070C0"/>
              <w:bottom w:val="single" w:sz="4" w:space="0" w:color="000000"/>
              <w:right w:val="single" w:sz="8" w:space="0" w:color="0070C0"/>
            </w:tcBorders>
            <w:shd w:val="clear" w:color="auto" w:fill="auto"/>
            <w:vAlign w:val="center"/>
          </w:tcPr>
          <w:p w14:paraId="0E9E8C48" w14:textId="4CFB1BE4" w:rsidR="0050132D" w:rsidRPr="004815C1" w:rsidRDefault="0050132D" w:rsidP="005013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20%</w:t>
            </w:r>
          </w:p>
        </w:tc>
        <w:tc>
          <w:tcPr>
            <w:tcW w:w="1382" w:type="dxa"/>
            <w:tcBorders>
              <w:top w:val="single" w:sz="4" w:space="0" w:color="auto"/>
              <w:left w:val="single" w:sz="8" w:space="0" w:color="0070C0"/>
              <w:bottom w:val="single" w:sz="4" w:space="0" w:color="000000"/>
              <w:right w:val="single" w:sz="8" w:space="0" w:color="0070C0"/>
            </w:tcBorders>
            <w:shd w:val="clear" w:color="auto" w:fill="auto"/>
            <w:vAlign w:val="center"/>
          </w:tcPr>
          <w:p w14:paraId="737857D5" w14:textId="6E6B9E7B" w:rsidR="0050132D" w:rsidRPr="004815C1" w:rsidRDefault="0050132D" w:rsidP="005013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w:t>
            </w:r>
          </w:p>
        </w:tc>
        <w:tc>
          <w:tcPr>
            <w:tcW w:w="1382" w:type="dxa"/>
            <w:tcBorders>
              <w:top w:val="single" w:sz="4" w:space="0" w:color="auto"/>
              <w:left w:val="single" w:sz="8" w:space="0" w:color="0070C0"/>
              <w:bottom w:val="single" w:sz="4" w:space="0" w:color="000000"/>
              <w:right w:val="single" w:sz="12" w:space="0" w:color="000000"/>
            </w:tcBorders>
            <w:shd w:val="clear" w:color="auto" w:fill="auto"/>
            <w:vAlign w:val="center"/>
          </w:tcPr>
          <w:p w14:paraId="6ACE70A0" w14:textId="266F2D18" w:rsidR="0050132D" w:rsidRPr="004815C1" w:rsidRDefault="0050132D" w:rsidP="005013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w:t>
            </w:r>
          </w:p>
        </w:tc>
      </w:tr>
      <w:tr w:rsidR="0050132D" w:rsidRPr="005D1511" w14:paraId="39D370D3" w14:textId="77777777" w:rsidTr="0050132D">
        <w:tblPrEx>
          <w:tblBorders>
            <w:top w:val="none" w:sz="0" w:space="0" w:color="auto"/>
          </w:tblBorders>
        </w:tblPrEx>
        <w:trPr>
          <w:jc w:val="center"/>
        </w:trPr>
        <w:tc>
          <w:tcPr>
            <w:tcW w:w="2798" w:type="dxa"/>
            <w:tcBorders>
              <w:top w:val="single" w:sz="4" w:space="0" w:color="000000"/>
              <w:left w:val="single" w:sz="12" w:space="0" w:color="000000"/>
              <w:bottom w:val="single" w:sz="8" w:space="0" w:color="C0504D" w:themeColor="accent2"/>
              <w:right w:val="single" w:sz="18" w:space="0" w:color="0070C0"/>
            </w:tcBorders>
            <w:shd w:val="clear" w:color="auto" w:fill="auto"/>
            <w:vAlign w:val="center"/>
          </w:tcPr>
          <w:p w14:paraId="5F2C173D" w14:textId="0A714A94" w:rsidR="0050132D" w:rsidRPr="004815C1" w:rsidRDefault="0050132D" w:rsidP="0050132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 xml:space="preserve">   Business Trips</w:t>
            </w:r>
          </w:p>
        </w:tc>
        <w:tc>
          <w:tcPr>
            <w:tcW w:w="1387" w:type="dxa"/>
            <w:tcBorders>
              <w:top w:val="single" w:sz="4" w:space="0" w:color="000000"/>
              <w:left w:val="single" w:sz="18" w:space="0" w:color="0070C0"/>
              <w:bottom w:val="single" w:sz="8" w:space="0" w:color="C0504D" w:themeColor="accent2"/>
              <w:right w:val="single" w:sz="8" w:space="0" w:color="0070C0"/>
            </w:tcBorders>
            <w:shd w:val="clear" w:color="auto" w:fill="auto"/>
            <w:vAlign w:val="center"/>
          </w:tcPr>
          <w:p w14:paraId="39845E8B" w14:textId="61B5ED5A" w:rsidR="0050132D" w:rsidRPr="004815C1" w:rsidRDefault="0050132D" w:rsidP="0050132D">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27%</w:t>
            </w:r>
          </w:p>
        </w:tc>
        <w:tc>
          <w:tcPr>
            <w:tcW w:w="1382" w:type="dxa"/>
            <w:tcBorders>
              <w:top w:val="single" w:sz="4" w:space="0" w:color="000000"/>
              <w:left w:val="single" w:sz="8" w:space="0" w:color="0070C0"/>
              <w:bottom w:val="single" w:sz="8" w:space="0" w:color="C0504D" w:themeColor="accent2"/>
              <w:right w:val="single" w:sz="8" w:space="0" w:color="0070C0"/>
            </w:tcBorders>
            <w:shd w:val="clear" w:color="auto" w:fill="auto"/>
            <w:vAlign w:val="center"/>
          </w:tcPr>
          <w:p w14:paraId="262BDD1B" w14:textId="6C5ED268" w:rsidR="0050132D" w:rsidRPr="004815C1" w:rsidRDefault="0050132D" w:rsidP="005013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46%</w:t>
            </w:r>
          </w:p>
        </w:tc>
        <w:tc>
          <w:tcPr>
            <w:tcW w:w="1382" w:type="dxa"/>
            <w:tcBorders>
              <w:top w:val="single" w:sz="4" w:space="0" w:color="000000"/>
              <w:left w:val="single" w:sz="8" w:space="0" w:color="0070C0"/>
              <w:bottom w:val="single" w:sz="8" w:space="0" w:color="C0504D" w:themeColor="accent2"/>
              <w:right w:val="single" w:sz="8" w:space="0" w:color="0070C0"/>
            </w:tcBorders>
            <w:shd w:val="clear" w:color="auto" w:fill="auto"/>
            <w:vAlign w:val="center"/>
          </w:tcPr>
          <w:p w14:paraId="7BCE09C8" w14:textId="4B91DE43" w:rsidR="0050132D" w:rsidRPr="004815C1" w:rsidRDefault="0050132D" w:rsidP="005013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w:t>
            </w:r>
          </w:p>
        </w:tc>
        <w:tc>
          <w:tcPr>
            <w:tcW w:w="1382" w:type="dxa"/>
            <w:tcBorders>
              <w:top w:val="single" w:sz="4" w:space="0" w:color="000000"/>
              <w:left w:val="single" w:sz="8" w:space="0" w:color="0070C0"/>
              <w:bottom w:val="single" w:sz="8" w:space="0" w:color="C0504D" w:themeColor="accent2"/>
              <w:right w:val="single" w:sz="8" w:space="0" w:color="0070C0"/>
            </w:tcBorders>
            <w:shd w:val="clear" w:color="auto" w:fill="auto"/>
            <w:vAlign w:val="center"/>
          </w:tcPr>
          <w:p w14:paraId="2A5A279B" w14:textId="163AEE9E" w:rsidR="0050132D" w:rsidRPr="004815C1" w:rsidRDefault="0050132D" w:rsidP="005013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w:t>
            </w:r>
          </w:p>
        </w:tc>
        <w:tc>
          <w:tcPr>
            <w:tcW w:w="1382" w:type="dxa"/>
            <w:tcBorders>
              <w:top w:val="single" w:sz="4" w:space="0" w:color="000000"/>
              <w:left w:val="single" w:sz="8" w:space="0" w:color="0070C0"/>
              <w:bottom w:val="single" w:sz="8" w:space="0" w:color="C0504D" w:themeColor="accent2"/>
              <w:right w:val="single" w:sz="12" w:space="0" w:color="000000"/>
            </w:tcBorders>
            <w:shd w:val="clear" w:color="auto" w:fill="auto"/>
            <w:vAlign w:val="center"/>
          </w:tcPr>
          <w:p w14:paraId="5FAE3927" w14:textId="64BA2B64" w:rsidR="0050132D" w:rsidRPr="004815C1" w:rsidRDefault="00CC6BD3" w:rsidP="005013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w:t>
            </w:r>
          </w:p>
        </w:tc>
      </w:tr>
      <w:tr w:rsidR="0050132D" w:rsidRPr="005D1511" w14:paraId="6915416D" w14:textId="77777777" w:rsidTr="00CC6BD3">
        <w:tblPrEx>
          <w:tblBorders>
            <w:top w:val="none" w:sz="0" w:space="0" w:color="auto"/>
          </w:tblBorders>
        </w:tblPrEx>
        <w:trPr>
          <w:jc w:val="center"/>
        </w:trPr>
        <w:tc>
          <w:tcPr>
            <w:tcW w:w="2798" w:type="dxa"/>
            <w:tcBorders>
              <w:top w:val="single" w:sz="8" w:space="0" w:color="C0504D" w:themeColor="accent2"/>
              <w:left w:val="single" w:sz="12" w:space="0" w:color="000000"/>
              <w:bottom w:val="single" w:sz="4" w:space="0" w:color="000000"/>
              <w:right w:val="single" w:sz="18" w:space="0" w:color="0070C0"/>
            </w:tcBorders>
            <w:shd w:val="clear" w:color="auto" w:fill="auto"/>
            <w:vAlign w:val="center"/>
          </w:tcPr>
          <w:p w14:paraId="1116BB80" w14:textId="1C7CDED8" w:rsidR="0050132D" w:rsidRPr="004815C1" w:rsidRDefault="0050132D" w:rsidP="0050132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Research destinations</w:t>
            </w:r>
          </w:p>
        </w:tc>
        <w:tc>
          <w:tcPr>
            <w:tcW w:w="1387" w:type="dxa"/>
            <w:tcBorders>
              <w:top w:val="single" w:sz="8" w:space="0" w:color="C0504D" w:themeColor="accent2"/>
              <w:left w:val="single" w:sz="18" w:space="0" w:color="0070C0"/>
              <w:bottom w:val="single" w:sz="4" w:space="0" w:color="000000"/>
              <w:right w:val="single" w:sz="8" w:space="0" w:color="0070C0"/>
            </w:tcBorders>
            <w:shd w:val="clear" w:color="auto" w:fill="C6D9F1" w:themeFill="text2" w:themeFillTint="33"/>
            <w:vAlign w:val="center"/>
          </w:tcPr>
          <w:p w14:paraId="3023D433" w14:textId="77777777" w:rsidR="0050132D" w:rsidRPr="004815C1" w:rsidRDefault="0050132D" w:rsidP="0050132D">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p>
        </w:tc>
        <w:tc>
          <w:tcPr>
            <w:tcW w:w="1382" w:type="dxa"/>
            <w:tcBorders>
              <w:top w:val="single" w:sz="8" w:space="0" w:color="C0504D" w:themeColor="accent2"/>
              <w:left w:val="single" w:sz="8" w:space="0" w:color="0070C0"/>
              <w:bottom w:val="single" w:sz="4" w:space="0" w:color="000000"/>
              <w:right w:val="single" w:sz="8" w:space="0" w:color="0070C0"/>
            </w:tcBorders>
            <w:shd w:val="clear" w:color="auto" w:fill="C6D9F1" w:themeFill="text2" w:themeFillTint="33"/>
            <w:vAlign w:val="center"/>
          </w:tcPr>
          <w:p w14:paraId="699072EE" w14:textId="77777777" w:rsidR="0050132D" w:rsidRPr="004815C1" w:rsidRDefault="0050132D" w:rsidP="005013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p>
        </w:tc>
        <w:tc>
          <w:tcPr>
            <w:tcW w:w="1382" w:type="dxa"/>
            <w:tcBorders>
              <w:top w:val="single" w:sz="8" w:space="0" w:color="C0504D" w:themeColor="accent2"/>
              <w:left w:val="single" w:sz="8" w:space="0" w:color="0070C0"/>
              <w:bottom w:val="single" w:sz="4" w:space="0" w:color="000000"/>
              <w:right w:val="single" w:sz="8" w:space="0" w:color="0070C0"/>
            </w:tcBorders>
            <w:shd w:val="clear" w:color="auto" w:fill="C6D9F1" w:themeFill="text2" w:themeFillTint="33"/>
            <w:vAlign w:val="center"/>
          </w:tcPr>
          <w:p w14:paraId="6595FC76" w14:textId="77777777" w:rsidR="0050132D" w:rsidRPr="004815C1" w:rsidRDefault="0050132D" w:rsidP="005013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p>
        </w:tc>
        <w:tc>
          <w:tcPr>
            <w:tcW w:w="1382" w:type="dxa"/>
            <w:tcBorders>
              <w:top w:val="single" w:sz="8" w:space="0" w:color="C0504D" w:themeColor="accent2"/>
              <w:left w:val="single" w:sz="8" w:space="0" w:color="0070C0"/>
              <w:bottom w:val="single" w:sz="4" w:space="0" w:color="000000"/>
              <w:right w:val="single" w:sz="8" w:space="0" w:color="0070C0"/>
            </w:tcBorders>
            <w:shd w:val="clear" w:color="auto" w:fill="C6D9F1" w:themeFill="text2" w:themeFillTint="33"/>
            <w:vAlign w:val="center"/>
          </w:tcPr>
          <w:p w14:paraId="46031934" w14:textId="77777777" w:rsidR="0050132D" w:rsidRPr="004815C1" w:rsidRDefault="0050132D" w:rsidP="005013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p>
        </w:tc>
        <w:tc>
          <w:tcPr>
            <w:tcW w:w="1382" w:type="dxa"/>
            <w:tcBorders>
              <w:top w:val="single" w:sz="8" w:space="0" w:color="C0504D" w:themeColor="accent2"/>
              <w:left w:val="single" w:sz="8" w:space="0" w:color="0070C0"/>
              <w:bottom w:val="single" w:sz="4" w:space="0" w:color="000000"/>
              <w:right w:val="single" w:sz="12" w:space="0" w:color="000000"/>
            </w:tcBorders>
            <w:shd w:val="clear" w:color="auto" w:fill="C6D9F1" w:themeFill="text2" w:themeFillTint="33"/>
            <w:vAlign w:val="center"/>
          </w:tcPr>
          <w:p w14:paraId="7FEAADAA" w14:textId="77777777" w:rsidR="0050132D" w:rsidRPr="004815C1" w:rsidRDefault="0050132D" w:rsidP="005013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p>
        </w:tc>
      </w:tr>
      <w:tr w:rsidR="0050132D" w:rsidRPr="005D1511" w14:paraId="03761AEA" w14:textId="77777777" w:rsidTr="0050132D">
        <w:tblPrEx>
          <w:tblBorders>
            <w:top w:val="none" w:sz="0" w:space="0" w:color="auto"/>
          </w:tblBorders>
        </w:tblPrEx>
        <w:trPr>
          <w:jc w:val="center"/>
        </w:trPr>
        <w:tc>
          <w:tcPr>
            <w:tcW w:w="279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5056E5F0" w14:textId="2034BD1A" w:rsidR="0050132D" w:rsidRPr="004815C1" w:rsidRDefault="0050132D" w:rsidP="0050132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 xml:space="preserve">   Leisure trips</w:t>
            </w:r>
          </w:p>
        </w:tc>
        <w:tc>
          <w:tcPr>
            <w:tcW w:w="1387" w:type="dxa"/>
            <w:tcBorders>
              <w:top w:val="single" w:sz="4" w:space="0" w:color="auto"/>
              <w:left w:val="single" w:sz="18" w:space="0" w:color="0070C0"/>
              <w:bottom w:val="single" w:sz="4" w:space="0" w:color="000000"/>
              <w:right w:val="single" w:sz="8" w:space="0" w:color="0070C0"/>
            </w:tcBorders>
            <w:shd w:val="clear" w:color="auto" w:fill="auto"/>
            <w:vAlign w:val="center"/>
          </w:tcPr>
          <w:p w14:paraId="30C0043D" w14:textId="61A161D5" w:rsidR="0050132D" w:rsidRPr="004815C1" w:rsidRDefault="00CC6BD3" w:rsidP="0050132D">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20%</w:t>
            </w:r>
          </w:p>
        </w:tc>
        <w:tc>
          <w:tcPr>
            <w:tcW w:w="1382" w:type="dxa"/>
            <w:tcBorders>
              <w:top w:val="single" w:sz="4" w:space="0" w:color="auto"/>
              <w:left w:val="single" w:sz="8" w:space="0" w:color="0070C0"/>
              <w:bottom w:val="single" w:sz="4" w:space="0" w:color="000000"/>
              <w:right w:val="single" w:sz="8" w:space="0" w:color="0070C0"/>
            </w:tcBorders>
            <w:shd w:val="clear" w:color="auto" w:fill="auto"/>
            <w:vAlign w:val="center"/>
          </w:tcPr>
          <w:p w14:paraId="516F6470" w14:textId="2B9769BF" w:rsidR="0050132D" w:rsidRPr="004815C1" w:rsidRDefault="00CC6BD3" w:rsidP="005013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35%</w:t>
            </w:r>
          </w:p>
        </w:tc>
        <w:tc>
          <w:tcPr>
            <w:tcW w:w="1382" w:type="dxa"/>
            <w:tcBorders>
              <w:top w:val="single" w:sz="4" w:space="0" w:color="auto"/>
              <w:left w:val="single" w:sz="8" w:space="0" w:color="0070C0"/>
              <w:bottom w:val="single" w:sz="4" w:space="0" w:color="000000"/>
              <w:right w:val="single" w:sz="8" w:space="0" w:color="0070C0"/>
            </w:tcBorders>
            <w:shd w:val="clear" w:color="auto" w:fill="auto"/>
            <w:vAlign w:val="center"/>
          </w:tcPr>
          <w:p w14:paraId="396CF315" w14:textId="7F8007D0" w:rsidR="0050132D" w:rsidRPr="004815C1" w:rsidRDefault="00CC6BD3" w:rsidP="005013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28%</w:t>
            </w:r>
          </w:p>
        </w:tc>
        <w:tc>
          <w:tcPr>
            <w:tcW w:w="1382" w:type="dxa"/>
            <w:tcBorders>
              <w:top w:val="single" w:sz="4" w:space="0" w:color="auto"/>
              <w:left w:val="single" w:sz="8" w:space="0" w:color="0070C0"/>
              <w:bottom w:val="single" w:sz="4" w:space="0" w:color="000000"/>
              <w:right w:val="single" w:sz="8" w:space="0" w:color="0070C0"/>
            </w:tcBorders>
            <w:shd w:val="clear" w:color="auto" w:fill="auto"/>
            <w:vAlign w:val="center"/>
          </w:tcPr>
          <w:p w14:paraId="23B630AA" w14:textId="073BD896" w:rsidR="0050132D" w:rsidRPr="004815C1" w:rsidRDefault="00CC6BD3" w:rsidP="005013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w:t>
            </w:r>
          </w:p>
        </w:tc>
        <w:tc>
          <w:tcPr>
            <w:tcW w:w="1382" w:type="dxa"/>
            <w:tcBorders>
              <w:top w:val="single" w:sz="4" w:space="0" w:color="auto"/>
              <w:left w:val="single" w:sz="8" w:space="0" w:color="0070C0"/>
              <w:bottom w:val="single" w:sz="4" w:space="0" w:color="000000"/>
              <w:right w:val="single" w:sz="12" w:space="0" w:color="000000"/>
            </w:tcBorders>
            <w:shd w:val="clear" w:color="auto" w:fill="auto"/>
            <w:vAlign w:val="center"/>
          </w:tcPr>
          <w:p w14:paraId="1F75C0E7" w14:textId="3480883D" w:rsidR="0050132D" w:rsidRPr="004815C1" w:rsidRDefault="00CC6BD3" w:rsidP="005013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w:t>
            </w:r>
          </w:p>
        </w:tc>
      </w:tr>
      <w:tr w:rsidR="0050132D" w:rsidRPr="005D1511" w14:paraId="29C3C785" w14:textId="77777777" w:rsidTr="0050132D">
        <w:tblPrEx>
          <w:tblBorders>
            <w:top w:val="none" w:sz="0" w:space="0" w:color="auto"/>
          </w:tblBorders>
        </w:tblPrEx>
        <w:trPr>
          <w:jc w:val="center"/>
        </w:trPr>
        <w:tc>
          <w:tcPr>
            <w:tcW w:w="2798" w:type="dxa"/>
            <w:tcBorders>
              <w:top w:val="single" w:sz="4" w:space="0" w:color="000000"/>
              <w:left w:val="single" w:sz="12" w:space="0" w:color="000000"/>
              <w:bottom w:val="single" w:sz="8" w:space="0" w:color="C0504D" w:themeColor="accent2"/>
              <w:right w:val="single" w:sz="18" w:space="0" w:color="0070C0"/>
            </w:tcBorders>
            <w:shd w:val="clear" w:color="auto" w:fill="auto"/>
            <w:vAlign w:val="center"/>
          </w:tcPr>
          <w:p w14:paraId="2E448EED" w14:textId="2247437F" w:rsidR="0050132D" w:rsidRPr="004815C1" w:rsidRDefault="0050132D" w:rsidP="0050132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 xml:space="preserve">   Business Trips</w:t>
            </w:r>
          </w:p>
        </w:tc>
        <w:tc>
          <w:tcPr>
            <w:tcW w:w="1387" w:type="dxa"/>
            <w:tcBorders>
              <w:top w:val="single" w:sz="4" w:space="0" w:color="000000"/>
              <w:left w:val="single" w:sz="18" w:space="0" w:color="0070C0"/>
              <w:bottom w:val="single" w:sz="8" w:space="0" w:color="C0504D" w:themeColor="accent2"/>
              <w:right w:val="single" w:sz="8" w:space="0" w:color="0070C0"/>
            </w:tcBorders>
            <w:shd w:val="clear" w:color="auto" w:fill="auto"/>
            <w:vAlign w:val="center"/>
          </w:tcPr>
          <w:p w14:paraId="172BED45" w14:textId="4CDB02DF" w:rsidR="0050132D" w:rsidRPr="004815C1" w:rsidRDefault="00CC6BD3" w:rsidP="0050132D">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27%</w:t>
            </w:r>
          </w:p>
        </w:tc>
        <w:tc>
          <w:tcPr>
            <w:tcW w:w="1382" w:type="dxa"/>
            <w:tcBorders>
              <w:top w:val="single" w:sz="4" w:space="0" w:color="000000"/>
              <w:left w:val="single" w:sz="8" w:space="0" w:color="0070C0"/>
              <w:bottom w:val="single" w:sz="8" w:space="0" w:color="C0504D" w:themeColor="accent2"/>
              <w:right w:val="single" w:sz="8" w:space="0" w:color="0070C0"/>
            </w:tcBorders>
            <w:shd w:val="clear" w:color="auto" w:fill="auto"/>
            <w:vAlign w:val="center"/>
          </w:tcPr>
          <w:p w14:paraId="0B3A3B5F" w14:textId="69DF9368" w:rsidR="0050132D" w:rsidRPr="004815C1" w:rsidRDefault="00CC6BD3" w:rsidP="005013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41%</w:t>
            </w:r>
          </w:p>
        </w:tc>
        <w:tc>
          <w:tcPr>
            <w:tcW w:w="1382" w:type="dxa"/>
            <w:tcBorders>
              <w:top w:val="single" w:sz="4" w:space="0" w:color="000000"/>
              <w:left w:val="single" w:sz="8" w:space="0" w:color="0070C0"/>
              <w:bottom w:val="single" w:sz="8" w:space="0" w:color="C0504D" w:themeColor="accent2"/>
              <w:right w:val="single" w:sz="8" w:space="0" w:color="0070C0"/>
            </w:tcBorders>
            <w:shd w:val="clear" w:color="auto" w:fill="auto"/>
            <w:vAlign w:val="center"/>
          </w:tcPr>
          <w:p w14:paraId="5404740B" w14:textId="3B65CE8E" w:rsidR="0050132D" w:rsidRPr="004815C1" w:rsidRDefault="00CC6BD3" w:rsidP="005013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20%</w:t>
            </w:r>
          </w:p>
        </w:tc>
        <w:tc>
          <w:tcPr>
            <w:tcW w:w="1382" w:type="dxa"/>
            <w:tcBorders>
              <w:top w:val="single" w:sz="4" w:space="0" w:color="000000"/>
              <w:left w:val="single" w:sz="8" w:space="0" w:color="0070C0"/>
              <w:bottom w:val="single" w:sz="8" w:space="0" w:color="C0504D" w:themeColor="accent2"/>
              <w:right w:val="single" w:sz="8" w:space="0" w:color="0070C0"/>
            </w:tcBorders>
            <w:shd w:val="clear" w:color="auto" w:fill="auto"/>
            <w:vAlign w:val="center"/>
          </w:tcPr>
          <w:p w14:paraId="49E49D3E" w14:textId="06091B4A" w:rsidR="0050132D" w:rsidRPr="004815C1" w:rsidRDefault="00CC6BD3" w:rsidP="005013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w:t>
            </w:r>
          </w:p>
        </w:tc>
        <w:tc>
          <w:tcPr>
            <w:tcW w:w="1382" w:type="dxa"/>
            <w:tcBorders>
              <w:top w:val="single" w:sz="4" w:space="0" w:color="000000"/>
              <w:left w:val="single" w:sz="8" w:space="0" w:color="0070C0"/>
              <w:bottom w:val="single" w:sz="8" w:space="0" w:color="C0504D" w:themeColor="accent2"/>
              <w:right w:val="single" w:sz="12" w:space="0" w:color="000000"/>
            </w:tcBorders>
            <w:shd w:val="clear" w:color="auto" w:fill="auto"/>
            <w:vAlign w:val="center"/>
          </w:tcPr>
          <w:p w14:paraId="627125CB" w14:textId="16E423AE" w:rsidR="0050132D" w:rsidRPr="004815C1" w:rsidRDefault="00CC6BD3" w:rsidP="005013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w:t>
            </w:r>
          </w:p>
        </w:tc>
      </w:tr>
      <w:tr w:rsidR="0050132D" w:rsidRPr="005D1511" w14:paraId="27859198" w14:textId="77777777" w:rsidTr="00CC6BD3">
        <w:tblPrEx>
          <w:tblBorders>
            <w:top w:val="none" w:sz="0" w:space="0" w:color="auto"/>
          </w:tblBorders>
        </w:tblPrEx>
        <w:trPr>
          <w:jc w:val="center"/>
        </w:trPr>
        <w:tc>
          <w:tcPr>
            <w:tcW w:w="2798" w:type="dxa"/>
            <w:tcBorders>
              <w:top w:val="single" w:sz="8" w:space="0" w:color="C0504D" w:themeColor="accent2"/>
              <w:left w:val="single" w:sz="12" w:space="0" w:color="000000"/>
              <w:bottom w:val="single" w:sz="4" w:space="0" w:color="000000"/>
              <w:right w:val="single" w:sz="18" w:space="0" w:color="0070C0"/>
            </w:tcBorders>
            <w:shd w:val="clear" w:color="auto" w:fill="auto"/>
            <w:vAlign w:val="center"/>
          </w:tcPr>
          <w:p w14:paraId="1933FE61" w14:textId="43A6E310" w:rsidR="0050132D" w:rsidRPr="004815C1" w:rsidRDefault="0050132D" w:rsidP="0050132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Select destinations</w:t>
            </w:r>
          </w:p>
        </w:tc>
        <w:tc>
          <w:tcPr>
            <w:tcW w:w="1387" w:type="dxa"/>
            <w:tcBorders>
              <w:top w:val="single" w:sz="8" w:space="0" w:color="C0504D" w:themeColor="accent2"/>
              <w:left w:val="single" w:sz="18" w:space="0" w:color="0070C0"/>
              <w:bottom w:val="single" w:sz="4" w:space="0" w:color="000000"/>
              <w:right w:val="single" w:sz="8" w:space="0" w:color="0070C0"/>
            </w:tcBorders>
            <w:shd w:val="clear" w:color="auto" w:fill="C6D9F1" w:themeFill="text2" w:themeFillTint="33"/>
            <w:vAlign w:val="center"/>
          </w:tcPr>
          <w:p w14:paraId="7AB29AC3" w14:textId="09B02B63" w:rsidR="0050132D" w:rsidRPr="004815C1" w:rsidRDefault="0050132D" w:rsidP="0050132D">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p>
        </w:tc>
        <w:tc>
          <w:tcPr>
            <w:tcW w:w="1382" w:type="dxa"/>
            <w:tcBorders>
              <w:top w:val="single" w:sz="8" w:space="0" w:color="C0504D" w:themeColor="accent2"/>
              <w:left w:val="single" w:sz="8" w:space="0" w:color="0070C0"/>
              <w:bottom w:val="single" w:sz="4" w:space="0" w:color="000000"/>
              <w:right w:val="single" w:sz="8" w:space="0" w:color="0070C0"/>
            </w:tcBorders>
            <w:shd w:val="clear" w:color="auto" w:fill="C6D9F1" w:themeFill="text2" w:themeFillTint="33"/>
            <w:vAlign w:val="center"/>
          </w:tcPr>
          <w:p w14:paraId="30E82EA4" w14:textId="025ECB76" w:rsidR="0050132D" w:rsidRPr="004815C1" w:rsidRDefault="0050132D" w:rsidP="005013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p>
        </w:tc>
        <w:tc>
          <w:tcPr>
            <w:tcW w:w="1382" w:type="dxa"/>
            <w:tcBorders>
              <w:top w:val="single" w:sz="8" w:space="0" w:color="C0504D" w:themeColor="accent2"/>
              <w:left w:val="single" w:sz="8" w:space="0" w:color="0070C0"/>
              <w:bottom w:val="single" w:sz="4" w:space="0" w:color="000000"/>
              <w:right w:val="single" w:sz="8" w:space="0" w:color="0070C0"/>
            </w:tcBorders>
            <w:shd w:val="clear" w:color="auto" w:fill="C6D9F1" w:themeFill="text2" w:themeFillTint="33"/>
            <w:vAlign w:val="center"/>
          </w:tcPr>
          <w:p w14:paraId="56521089" w14:textId="7285641E" w:rsidR="0050132D" w:rsidRPr="004815C1" w:rsidRDefault="0050132D" w:rsidP="005013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p>
        </w:tc>
        <w:tc>
          <w:tcPr>
            <w:tcW w:w="1382" w:type="dxa"/>
            <w:tcBorders>
              <w:top w:val="single" w:sz="8" w:space="0" w:color="C0504D" w:themeColor="accent2"/>
              <w:left w:val="single" w:sz="8" w:space="0" w:color="0070C0"/>
              <w:bottom w:val="single" w:sz="4" w:space="0" w:color="000000"/>
              <w:right w:val="single" w:sz="8" w:space="0" w:color="0070C0"/>
            </w:tcBorders>
            <w:shd w:val="clear" w:color="auto" w:fill="C6D9F1" w:themeFill="text2" w:themeFillTint="33"/>
            <w:vAlign w:val="center"/>
          </w:tcPr>
          <w:p w14:paraId="25513223" w14:textId="7A002481" w:rsidR="0050132D" w:rsidRPr="004815C1" w:rsidRDefault="0050132D" w:rsidP="005013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p>
        </w:tc>
        <w:tc>
          <w:tcPr>
            <w:tcW w:w="1382" w:type="dxa"/>
            <w:tcBorders>
              <w:top w:val="single" w:sz="8" w:space="0" w:color="C0504D" w:themeColor="accent2"/>
              <w:left w:val="single" w:sz="8" w:space="0" w:color="0070C0"/>
              <w:bottom w:val="single" w:sz="4" w:space="0" w:color="000000"/>
              <w:right w:val="single" w:sz="12" w:space="0" w:color="000000"/>
            </w:tcBorders>
            <w:shd w:val="clear" w:color="auto" w:fill="C6D9F1" w:themeFill="text2" w:themeFillTint="33"/>
            <w:vAlign w:val="center"/>
          </w:tcPr>
          <w:p w14:paraId="36FD1E70" w14:textId="5FA28CCB" w:rsidR="0050132D" w:rsidRPr="004815C1" w:rsidRDefault="0050132D" w:rsidP="005013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p>
        </w:tc>
      </w:tr>
      <w:tr w:rsidR="0050132D" w:rsidRPr="005D1511" w14:paraId="29EEC52D" w14:textId="77777777" w:rsidTr="0050132D">
        <w:tblPrEx>
          <w:tblBorders>
            <w:top w:val="none" w:sz="0" w:space="0" w:color="auto"/>
          </w:tblBorders>
        </w:tblPrEx>
        <w:trPr>
          <w:jc w:val="center"/>
        </w:trPr>
        <w:tc>
          <w:tcPr>
            <w:tcW w:w="279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4A2F4511" w14:textId="69B01118" w:rsidR="0050132D" w:rsidRPr="004815C1" w:rsidRDefault="0050132D" w:rsidP="0050132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 xml:space="preserve">   Leisure trips</w:t>
            </w:r>
          </w:p>
        </w:tc>
        <w:tc>
          <w:tcPr>
            <w:tcW w:w="1387" w:type="dxa"/>
            <w:tcBorders>
              <w:top w:val="single" w:sz="4" w:space="0" w:color="auto"/>
              <w:left w:val="single" w:sz="18" w:space="0" w:color="0070C0"/>
              <w:bottom w:val="single" w:sz="4" w:space="0" w:color="000000"/>
              <w:right w:val="single" w:sz="8" w:space="0" w:color="0070C0"/>
            </w:tcBorders>
            <w:shd w:val="clear" w:color="auto" w:fill="auto"/>
            <w:vAlign w:val="center"/>
          </w:tcPr>
          <w:p w14:paraId="127976A5" w14:textId="073E4A3C" w:rsidR="0050132D" w:rsidRPr="004815C1" w:rsidRDefault="00CC6BD3" w:rsidP="0050132D">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20%</w:t>
            </w:r>
          </w:p>
        </w:tc>
        <w:tc>
          <w:tcPr>
            <w:tcW w:w="1382" w:type="dxa"/>
            <w:tcBorders>
              <w:top w:val="single" w:sz="4" w:space="0" w:color="auto"/>
              <w:left w:val="single" w:sz="8" w:space="0" w:color="0070C0"/>
              <w:bottom w:val="single" w:sz="4" w:space="0" w:color="000000"/>
              <w:right w:val="single" w:sz="8" w:space="0" w:color="0070C0"/>
            </w:tcBorders>
            <w:shd w:val="clear" w:color="auto" w:fill="auto"/>
            <w:vAlign w:val="center"/>
          </w:tcPr>
          <w:p w14:paraId="58C946C5" w14:textId="57B8FEA5" w:rsidR="0050132D" w:rsidRPr="004815C1" w:rsidRDefault="00CC6BD3" w:rsidP="005013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37%</w:t>
            </w:r>
          </w:p>
        </w:tc>
        <w:tc>
          <w:tcPr>
            <w:tcW w:w="1382" w:type="dxa"/>
            <w:tcBorders>
              <w:top w:val="single" w:sz="4" w:space="0" w:color="auto"/>
              <w:left w:val="single" w:sz="8" w:space="0" w:color="0070C0"/>
              <w:bottom w:val="single" w:sz="4" w:space="0" w:color="000000"/>
              <w:right w:val="single" w:sz="8" w:space="0" w:color="0070C0"/>
            </w:tcBorders>
            <w:shd w:val="clear" w:color="auto" w:fill="auto"/>
            <w:vAlign w:val="center"/>
          </w:tcPr>
          <w:p w14:paraId="3CACE190" w14:textId="704A3670" w:rsidR="0050132D" w:rsidRPr="004815C1" w:rsidRDefault="00CC6BD3" w:rsidP="005013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26%</w:t>
            </w:r>
          </w:p>
        </w:tc>
        <w:tc>
          <w:tcPr>
            <w:tcW w:w="1382" w:type="dxa"/>
            <w:tcBorders>
              <w:top w:val="single" w:sz="4" w:space="0" w:color="auto"/>
              <w:left w:val="single" w:sz="8" w:space="0" w:color="0070C0"/>
              <w:bottom w:val="single" w:sz="4" w:space="0" w:color="000000"/>
              <w:right w:val="single" w:sz="8" w:space="0" w:color="0070C0"/>
            </w:tcBorders>
            <w:shd w:val="clear" w:color="auto" w:fill="auto"/>
            <w:vAlign w:val="center"/>
          </w:tcPr>
          <w:p w14:paraId="4F561DAA" w14:textId="4AEFDE16" w:rsidR="0050132D" w:rsidRPr="004815C1" w:rsidRDefault="00CC6BD3" w:rsidP="005013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w:t>
            </w:r>
          </w:p>
        </w:tc>
        <w:tc>
          <w:tcPr>
            <w:tcW w:w="1382" w:type="dxa"/>
            <w:tcBorders>
              <w:top w:val="single" w:sz="4" w:space="0" w:color="auto"/>
              <w:left w:val="single" w:sz="8" w:space="0" w:color="0070C0"/>
              <w:bottom w:val="single" w:sz="4" w:space="0" w:color="000000"/>
              <w:right w:val="single" w:sz="12" w:space="0" w:color="000000"/>
            </w:tcBorders>
            <w:shd w:val="clear" w:color="auto" w:fill="auto"/>
            <w:vAlign w:val="center"/>
          </w:tcPr>
          <w:p w14:paraId="35BCE01F" w14:textId="67A35AF1" w:rsidR="0050132D" w:rsidRPr="004815C1" w:rsidRDefault="00CC6BD3" w:rsidP="005013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w:t>
            </w:r>
          </w:p>
        </w:tc>
      </w:tr>
      <w:tr w:rsidR="0050132D" w:rsidRPr="005D1511" w14:paraId="33783309" w14:textId="77777777" w:rsidTr="0050132D">
        <w:tblPrEx>
          <w:tblBorders>
            <w:top w:val="none" w:sz="0" w:space="0" w:color="auto"/>
          </w:tblBorders>
        </w:tblPrEx>
        <w:trPr>
          <w:jc w:val="center"/>
        </w:trPr>
        <w:tc>
          <w:tcPr>
            <w:tcW w:w="2798" w:type="dxa"/>
            <w:tcBorders>
              <w:top w:val="single" w:sz="4" w:space="0" w:color="000000"/>
              <w:left w:val="single" w:sz="12" w:space="0" w:color="000000"/>
              <w:bottom w:val="single" w:sz="12" w:space="0" w:color="auto"/>
              <w:right w:val="single" w:sz="18" w:space="0" w:color="0070C0"/>
            </w:tcBorders>
            <w:shd w:val="clear" w:color="auto" w:fill="auto"/>
            <w:vAlign w:val="center"/>
          </w:tcPr>
          <w:p w14:paraId="480F26DD" w14:textId="228CA302" w:rsidR="0050132D" w:rsidRPr="004815C1" w:rsidRDefault="0050132D" w:rsidP="0050132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 xml:space="preserve">   Business Trips</w:t>
            </w:r>
          </w:p>
        </w:tc>
        <w:tc>
          <w:tcPr>
            <w:tcW w:w="1387" w:type="dxa"/>
            <w:tcBorders>
              <w:top w:val="single" w:sz="4" w:space="0" w:color="000000"/>
              <w:left w:val="single" w:sz="18" w:space="0" w:color="0070C0"/>
              <w:bottom w:val="single" w:sz="12" w:space="0" w:color="auto"/>
              <w:right w:val="single" w:sz="8" w:space="0" w:color="0070C0"/>
            </w:tcBorders>
            <w:shd w:val="clear" w:color="auto" w:fill="auto"/>
            <w:vAlign w:val="center"/>
          </w:tcPr>
          <w:p w14:paraId="0852CC1F" w14:textId="3D589CD7" w:rsidR="0050132D" w:rsidRPr="004815C1" w:rsidRDefault="00CC6BD3" w:rsidP="005013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24%</w:t>
            </w:r>
          </w:p>
        </w:tc>
        <w:tc>
          <w:tcPr>
            <w:tcW w:w="1382" w:type="dxa"/>
            <w:tcBorders>
              <w:top w:val="single" w:sz="4" w:space="0" w:color="000000"/>
              <w:left w:val="single" w:sz="8" w:space="0" w:color="0070C0"/>
              <w:bottom w:val="single" w:sz="12" w:space="0" w:color="auto"/>
              <w:right w:val="single" w:sz="8" w:space="0" w:color="0070C0"/>
            </w:tcBorders>
            <w:shd w:val="clear" w:color="auto" w:fill="auto"/>
            <w:vAlign w:val="center"/>
          </w:tcPr>
          <w:p w14:paraId="6B6D80F3" w14:textId="50295C47" w:rsidR="0050132D" w:rsidRPr="004815C1" w:rsidRDefault="00CC6BD3" w:rsidP="005013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41%</w:t>
            </w:r>
          </w:p>
        </w:tc>
        <w:tc>
          <w:tcPr>
            <w:tcW w:w="1382" w:type="dxa"/>
            <w:tcBorders>
              <w:top w:val="single" w:sz="4" w:space="0" w:color="000000"/>
              <w:left w:val="single" w:sz="8" w:space="0" w:color="0070C0"/>
              <w:bottom w:val="single" w:sz="12" w:space="0" w:color="auto"/>
              <w:right w:val="single" w:sz="8" w:space="0" w:color="0070C0"/>
            </w:tcBorders>
            <w:shd w:val="clear" w:color="auto" w:fill="auto"/>
            <w:vAlign w:val="center"/>
          </w:tcPr>
          <w:p w14:paraId="62F8D340" w14:textId="2D19DE0E" w:rsidR="0050132D" w:rsidRPr="004815C1" w:rsidRDefault="00CC6BD3" w:rsidP="005013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22%</w:t>
            </w:r>
          </w:p>
        </w:tc>
        <w:tc>
          <w:tcPr>
            <w:tcW w:w="1382" w:type="dxa"/>
            <w:tcBorders>
              <w:top w:val="single" w:sz="4" w:space="0" w:color="000000"/>
              <w:left w:val="single" w:sz="8" w:space="0" w:color="0070C0"/>
              <w:bottom w:val="single" w:sz="12" w:space="0" w:color="auto"/>
              <w:right w:val="single" w:sz="8" w:space="0" w:color="0070C0"/>
            </w:tcBorders>
            <w:shd w:val="clear" w:color="auto" w:fill="auto"/>
            <w:vAlign w:val="center"/>
          </w:tcPr>
          <w:p w14:paraId="7ECD2A85" w14:textId="4980A7A2" w:rsidR="0050132D" w:rsidRPr="004815C1" w:rsidRDefault="00CC6BD3" w:rsidP="005013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w:t>
            </w:r>
          </w:p>
        </w:tc>
        <w:tc>
          <w:tcPr>
            <w:tcW w:w="1382" w:type="dxa"/>
            <w:tcBorders>
              <w:top w:val="single" w:sz="4" w:space="0" w:color="000000"/>
              <w:left w:val="single" w:sz="8" w:space="0" w:color="0070C0"/>
              <w:bottom w:val="single" w:sz="12" w:space="0" w:color="auto"/>
              <w:right w:val="single" w:sz="12" w:space="0" w:color="000000"/>
            </w:tcBorders>
            <w:shd w:val="clear" w:color="auto" w:fill="auto"/>
            <w:vAlign w:val="center"/>
          </w:tcPr>
          <w:p w14:paraId="1FE51C37" w14:textId="4769B7AD" w:rsidR="0050132D" w:rsidRPr="004815C1" w:rsidRDefault="00CC6BD3" w:rsidP="005013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w:t>
            </w:r>
          </w:p>
        </w:tc>
      </w:tr>
    </w:tbl>
    <w:p w14:paraId="78E679E8" w14:textId="54F6C33A" w:rsidR="00F94CE8" w:rsidRDefault="00CC6BD3" w:rsidP="00CC6BD3">
      <w:pPr>
        <w:pStyle w:val="NoSpacing"/>
        <w:ind w:hanging="180"/>
        <w:contextualSpacing/>
        <w:rPr>
          <w:sz w:val="20"/>
          <w:szCs w:val="20"/>
        </w:rPr>
      </w:pPr>
      <w:r>
        <w:rPr>
          <w:rFonts w:ascii="Verdana" w:hAnsi="Verdana"/>
          <w:sz w:val="16"/>
          <w:szCs w:val="16"/>
        </w:rPr>
        <w:t>Morning Consult,</w:t>
      </w:r>
      <w:r w:rsidRPr="00E7004E">
        <w:rPr>
          <w:rFonts w:ascii="Verdana" w:hAnsi="Verdana"/>
          <w:sz w:val="16"/>
          <w:szCs w:val="16"/>
        </w:rPr>
        <w:t xml:space="preserve"> </w:t>
      </w:r>
      <w:r>
        <w:rPr>
          <w:rFonts w:ascii="Verdana" w:hAnsi="Verdana"/>
          <w:sz w:val="16"/>
          <w:szCs w:val="16"/>
        </w:rPr>
        <w:t>December 2021</w:t>
      </w:r>
    </w:p>
    <w:p w14:paraId="3CDFB8E2" w14:textId="77777777" w:rsidR="00F94CE8" w:rsidRDefault="00F94CE8" w:rsidP="00F94CE8">
      <w:pPr>
        <w:pStyle w:val="NoSpacing"/>
        <w:contextualSpacing/>
        <w:rPr>
          <w:sz w:val="20"/>
          <w:szCs w:val="20"/>
        </w:rPr>
      </w:pPr>
    </w:p>
    <w:p w14:paraId="6DC49CD3" w14:textId="77777777" w:rsidR="00F94CE8" w:rsidRDefault="00F94CE8" w:rsidP="00F94CE8">
      <w:pPr>
        <w:pStyle w:val="NoSpacing"/>
        <w:contextualSpacing/>
        <w:rPr>
          <w:sz w:val="20"/>
          <w:szCs w:val="20"/>
        </w:rPr>
      </w:pPr>
    </w:p>
    <w:p w14:paraId="2AC14BFB" w14:textId="77777777" w:rsidR="00F94CE8" w:rsidRDefault="00F94CE8" w:rsidP="00F94CE8">
      <w:pPr>
        <w:pStyle w:val="NoSpacing"/>
        <w:contextualSpacing/>
        <w:rPr>
          <w:sz w:val="20"/>
          <w:szCs w:val="20"/>
        </w:rPr>
      </w:pPr>
    </w:p>
    <w:p w14:paraId="548CA371" w14:textId="77777777" w:rsidR="00F94CE8" w:rsidRDefault="00F94CE8" w:rsidP="00F94CE8">
      <w:pPr>
        <w:pStyle w:val="NoSpacing"/>
        <w:contextualSpacing/>
        <w:rPr>
          <w:sz w:val="20"/>
          <w:szCs w:val="20"/>
        </w:rPr>
      </w:pPr>
    </w:p>
    <w:p w14:paraId="5E798886" w14:textId="77777777" w:rsidR="00F94CE8" w:rsidRDefault="00F94CE8" w:rsidP="00F94CE8">
      <w:pPr>
        <w:pStyle w:val="NoSpacing"/>
        <w:contextualSpacing/>
        <w:rPr>
          <w:sz w:val="20"/>
          <w:szCs w:val="20"/>
        </w:rPr>
      </w:pPr>
    </w:p>
    <w:p w14:paraId="4E655043" w14:textId="77777777" w:rsidR="00570BC0" w:rsidRDefault="00570BC0" w:rsidP="00F94CE8">
      <w:pPr>
        <w:pStyle w:val="NoSpacing"/>
        <w:contextualSpacing/>
        <w:rPr>
          <w:sz w:val="20"/>
          <w:szCs w:val="20"/>
        </w:rPr>
      </w:pPr>
    </w:p>
    <w:p w14:paraId="3C35B056" w14:textId="77777777" w:rsidR="00F94CE8" w:rsidRDefault="00F94CE8" w:rsidP="00F94CE8">
      <w:pPr>
        <w:pStyle w:val="NoSpacing"/>
        <w:contextualSpacing/>
        <w:rPr>
          <w:sz w:val="20"/>
          <w:szCs w:val="20"/>
        </w:rPr>
      </w:pPr>
    </w:p>
    <w:p w14:paraId="72BAAFC7" w14:textId="33272F67" w:rsidR="00F94CE8" w:rsidRPr="00570BC0" w:rsidRDefault="00F94CE8" w:rsidP="00F94CE8">
      <w:pPr>
        <w:spacing w:after="0" w:line="240" w:lineRule="auto"/>
        <w:rPr>
          <w:rFonts w:ascii="Verdana" w:hAnsi="Verdana"/>
          <w:sz w:val="16"/>
          <w:szCs w:val="16"/>
        </w:rPr>
      </w:pPr>
      <w:r w:rsidRPr="00570BC0">
        <w:rPr>
          <w:rFonts w:ascii="Verdana" w:hAnsi="Verdana"/>
          <w:i/>
          <w:sz w:val="16"/>
          <w:szCs w:val="16"/>
        </w:rPr>
        <w:t>Sources:</w:t>
      </w:r>
      <w:r w:rsidRPr="00570BC0">
        <w:rPr>
          <w:rFonts w:ascii="Verdana" w:hAnsi="Verdana"/>
          <w:sz w:val="16"/>
          <w:szCs w:val="16"/>
        </w:rPr>
        <w:t xml:space="preserve"> </w:t>
      </w:r>
      <w:r w:rsidR="00570BC0" w:rsidRPr="00570BC0">
        <w:rPr>
          <w:sz w:val="16"/>
          <w:szCs w:val="16"/>
        </w:rPr>
        <w:t xml:space="preserve">U.S. Travel Association </w:t>
      </w:r>
      <w:r w:rsidRPr="00570BC0">
        <w:rPr>
          <w:rFonts w:ascii="Verdana" w:hAnsi="Verdana"/>
          <w:sz w:val="16"/>
          <w:szCs w:val="16"/>
        </w:rPr>
        <w:t xml:space="preserve">Website, </w:t>
      </w:r>
      <w:r w:rsidR="00923C8D" w:rsidRPr="00570BC0">
        <w:rPr>
          <w:rFonts w:ascii="Verdana" w:hAnsi="Verdana"/>
          <w:sz w:val="16"/>
          <w:szCs w:val="16"/>
        </w:rPr>
        <w:t>1</w:t>
      </w:r>
      <w:r w:rsidR="00DA1474" w:rsidRPr="00570BC0">
        <w:rPr>
          <w:rFonts w:ascii="Verdana" w:hAnsi="Verdana"/>
          <w:sz w:val="16"/>
          <w:szCs w:val="16"/>
        </w:rPr>
        <w:t>2</w:t>
      </w:r>
      <w:r w:rsidR="00306D88" w:rsidRPr="00570BC0">
        <w:rPr>
          <w:rFonts w:ascii="Verdana" w:hAnsi="Verdana"/>
          <w:sz w:val="16"/>
          <w:szCs w:val="16"/>
        </w:rPr>
        <w:t>/</w:t>
      </w:r>
      <w:r w:rsidR="00AE6B2A" w:rsidRPr="00570BC0">
        <w:rPr>
          <w:rFonts w:ascii="Verdana" w:hAnsi="Verdana"/>
          <w:sz w:val="16"/>
          <w:szCs w:val="16"/>
        </w:rPr>
        <w:t>2</w:t>
      </w:r>
      <w:r w:rsidR="00D37649" w:rsidRPr="00570BC0">
        <w:rPr>
          <w:rFonts w:ascii="Verdana" w:hAnsi="Verdana"/>
          <w:sz w:val="16"/>
          <w:szCs w:val="16"/>
        </w:rPr>
        <w:t>1</w:t>
      </w:r>
      <w:r w:rsidRPr="00570BC0">
        <w:rPr>
          <w:rFonts w:ascii="Verdana" w:hAnsi="Verdana"/>
          <w:sz w:val="16"/>
          <w:szCs w:val="16"/>
        </w:rPr>
        <w:t xml:space="preserve">; </w:t>
      </w:r>
      <w:r w:rsidR="00570BC0" w:rsidRPr="00570BC0">
        <w:rPr>
          <w:sz w:val="16"/>
          <w:szCs w:val="16"/>
        </w:rPr>
        <w:t xml:space="preserve">Morning Consult </w:t>
      </w:r>
      <w:r w:rsidRPr="00570BC0">
        <w:rPr>
          <w:rFonts w:ascii="Verdana" w:hAnsi="Verdana"/>
          <w:sz w:val="16"/>
          <w:szCs w:val="16"/>
        </w:rPr>
        <w:t xml:space="preserve">Website, </w:t>
      </w:r>
      <w:r w:rsidR="00923C8D" w:rsidRPr="00570BC0">
        <w:rPr>
          <w:rFonts w:ascii="Verdana" w:hAnsi="Verdana"/>
          <w:sz w:val="16"/>
          <w:szCs w:val="16"/>
        </w:rPr>
        <w:t>1</w:t>
      </w:r>
      <w:r w:rsidR="00DA1474" w:rsidRPr="00570BC0">
        <w:rPr>
          <w:rFonts w:ascii="Verdana" w:hAnsi="Verdana"/>
          <w:sz w:val="16"/>
          <w:szCs w:val="16"/>
        </w:rPr>
        <w:t>2</w:t>
      </w:r>
      <w:r w:rsidR="004E421A" w:rsidRPr="00570BC0">
        <w:rPr>
          <w:rFonts w:ascii="Verdana" w:hAnsi="Verdana"/>
          <w:sz w:val="16"/>
          <w:szCs w:val="16"/>
        </w:rPr>
        <w:t>/</w:t>
      </w:r>
      <w:r w:rsidR="00AE6B2A" w:rsidRPr="00570BC0">
        <w:rPr>
          <w:rFonts w:ascii="Verdana" w:hAnsi="Verdana"/>
          <w:sz w:val="16"/>
          <w:szCs w:val="16"/>
        </w:rPr>
        <w:t>2</w:t>
      </w:r>
      <w:r w:rsidR="00D37649" w:rsidRPr="00570BC0">
        <w:rPr>
          <w:rFonts w:ascii="Verdana" w:hAnsi="Verdana"/>
          <w:sz w:val="16"/>
          <w:szCs w:val="16"/>
        </w:rPr>
        <w:t>1</w:t>
      </w:r>
      <w:r w:rsidRPr="00570BC0">
        <w:rPr>
          <w:rFonts w:ascii="Verdana" w:hAnsi="Verdana"/>
          <w:sz w:val="16"/>
          <w:szCs w:val="16"/>
        </w:rPr>
        <w:t xml:space="preserve">; </w:t>
      </w:r>
      <w:r w:rsidR="00570BC0" w:rsidRPr="00570BC0">
        <w:rPr>
          <w:sz w:val="16"/>
          <w:szCs w:val="16"/>
        </w:rPr>
        <w:t xml:space="preserve">Travel Agent Central </w:t>
      </w:r>
      <w:r w:rsidRPr="00570BC0">
        <w:rPr>
          <w:rFonts w:ascii="Verdana" w:hAnsi="Verdana"/>
          <w:sz w:val="16"/>
          <w:szCs w:val="16"/>
        </w:rPr>
        <w:t>Website</w:t>
      </w:r>
      <w:r w:rsidR="00A00453" w:rsidRPr="00570BC0">
        <w:rPr>
          <w:rFonts w:ascii="Verdana" w:hAnsi="Verdana"/>
          <w:sz w:val="16"/>
          <w:szCs w:val="16"/>
        </w:rPr>
        <w:t xml:space="preserve">, </w:t>
      </w:r>
      <w:r w:rsidR="00923C8D" w:rsidRPr="00570BC0">
        <w:rPr>
          <w:rFonts w:ascii="Verdana" w:hAnsi="Verdana"/>
          <w:sz w:val="16"/>
          <w:szCs w:val="16"/>
        </w:rPr>
        <w:t>1</w:t>
      </w:r>
      <w:r w:rsidR="00DA1474" w:rsidRPr="00570BC0">
        <w:rPr>
          <w:rFonts w:ascii="Verdana" w:hAnsi="Verdana"/>
          <w:sz w:val="16"/>
          <w:szCs w:val="16"/>
        </w:rPr>
        <w:t>2</w:t>
      </w:r>
      <w:r w:rsidR="00306D88" w:rsidRPr="00570BC0">
        <w:rPr>
          <w:rFonts w:ascii="Verdana" w:hAnsi="Verdana"/>
          <w:sz w:val="16"/>
          <w:szCs w:val="16"/>
        </w:rPr>
        <w:t>/</w:t>
      </w:r>
      <w:r w:rsidR="00AE6B2A" w:rsidRPr="00570BC0">
        <w:rPr>
          <w:rFonts w:ascii="Verdana" w:hAnsi="Verdana"/>
          <w:sz w:val="16"/>
          <w:szCs w:val="16"/>
        </w:rPr>
        <w:t>2</w:t>
      </w:r>
      <w:r w:rsidR="00D37649" w:rsidRPr="00570BC0">
        <w:rPr>
          <w:rFonts w:ascii="Verdana" w:hAnsi="Verdana"/>
          <w:sz w:val="16"/>
          <w:szCs w:val="16"/>
        </w:rPr>
        <w:t>1</w:t>
      </w:r>
      <w:r w:rsidR="00570BC0">
        <w:rPr>
          <w:rFonts w:ascii="Verdana" w:hAnsi="Verdana"/>
          <w:sz w:val="16"/>
          <w:szCs w:val="16"/>
        </w:rPr>
        <w:t>;</w:t>
      </w:r>
      <w:r w:rsidR="00570BC0" w:rsidRPr="00570BC0">
        <w:rPr>
          <w:rFonts w:ascii="Verdana" w:hAnsi="Verdana"/>
          <w:sz w:val="16"/>
          <w:szCs w:val="16"/>
        </w:rPr>
        <w:t xml:space="preserve"> </w:t>
      </w:r>
      <w:r w:rsidR="00570BC0" w:rsidRPr="00570BC0">
        <w:rPr>
          <w:sz w:val="16"/>
          <w:szCs w:val="16"/>
        </w:rPr>
        <w:t>Reuters Website</w:t>
      </w:r>
      <w:r w:rsidR="00570BC0" w:rsidRPr="00570BC0">
        <w:rPr>
          <w:rFonts w:ascii="Verdana" w:hAnsi="Verdana"/>
          <w:sz w:val="16"/>
          <w:szCs w:val="16"/>
        </w:rPr>
        <w:t>, 12/21;</w:t>
      </w:r>
      <w:r w:rsidR="00570BC0" w:rsidRPr="00570BC0">
        <w:rPr>
          <w:sz w:val="16"/>
          <w:szCs w:val="16"/>
        </w:rPr>
        <w:t xml:space="preserve"> Travel Pulse Website</w:t>
      </w:r>
      <w:r w:rsidR="00570BC0" w:rsidRPr="00570BC0">
        <w:rPr>
          <w:rFonts w:ascii="Verdana" w:hAnsi="Verdana"/>
          <w:sz w:val="16"/>
          <w:szCs w:val="16"/>
        </w:rPr>
        <w:t>, 12/21;</w:t>
      </w:r>
      <w:r w:rsidR="00570BC0" w:rsidRPr="00570BC0">
        <w:rPr>
          <w:sz w:val="16"/>
          <w:szCs w:val="16"/>
        </w:rPr>
        <w:t xml:space="preserve"> Fluent Website</w:t>
      </w:r>
      <w:r w:rsidR="00570BC0" w:rsidRPr="00570BC0">
        <w:rPr>
          <w:rFonts w:ascii="Verdana" w:hAnsi="Verdana"/>
          <w:sz w:val="16"/>
          <w:szCs w:val="16"/>
        </w:rPr>
        <w:t>, 12/21;</w:t>
      </w:r>
      <w:r w:rsidR="00570BC0" w:rsidRPr="00570BC0">
        <w:rPr>
          <w:sz w:val="16"/>
          <w:szCs w:val="16"/>
        </w:rPr>
        <w:t xml:space="preserve"> Expedia Group Website</w:t>
      </w:r>
      <w:r w:rsidR="00570BC0" w:rsidRPr="00570BC0">
        <w:rPr>
          <w:rFonts w:ascii="Verdana" w:hAnsi="Verdana"/>
          <w:sz w:val="16"/>
          <w:szCs w:val="16"/>
        </w:rPr>
        <w:t>, 12/21;</w:t>
      </w:r>
      <w:r w:rsidR="00570BC0" w:rsidRPr="00570BC0">
        <w:rPr>
          <w:sz w:val="16"/>
          <w:szCs w:val="16"/>
        </w:rPr>
        <w:t xml:space="preserve"> Centers for Disease Control and Prevention Website</w:t>
      </w:r>
      <w:r w:rsidR="00570BC0" w:rsidRPr="00570BC0">
        <w:rPr>
          <w:rFonts w:ascii="Verdana" w:hAnsi="Verdana"/>
          <w:sz w:val="16"/>
          <w:szCs w:val="16"/>
        </w:rPr>
        <w:t>, 12/21;</w:t>
      </w:r>
      <w:r w:rsidR="00570BC0" w:rsidRPr="00570BC0">
        <w:rPr>
          <w:sz w:val="16"/>
          <w:szCs w:val="16"/>
        </w:rPr>
        <w:t xml:space="preserve"> US Bureau of Transportation Statistics Website</w:t>
      </w:r>
      <w:r w:rsidR="00570BC0" w:rsidRPr="00570BC0">
        <w:rPr>
          <w:rFonts w:ascii="Verdana" w:hAnsi="Verdana"/>
          <w:sz w:val="16"/>
          <w:szCs w:val="16"/>
        </w:rPr>
        <w:t>, 12/21;</w:t>
      </w:r>
      <w:r w:rsidR="00570BC0" w:rsidRPr="00570BC0">
        <w:rPr>
          <w:sz w:val="16"/>
          <w:szCs w:val="16"/>
        </w:rPr>
        <w:t xml:space="preserve"> The Media Audit Website</w:t>
      </w:r>
      <w:r w:rsidR="00570BC0" w:rsidRPr="00570BC0">
        <w:rPr>
          <w:rFonts w:ascii="Verdana" w:hAnsi="Verdana"/>
          <w:sz w:val="16"/>
          <w:szCs w:val="16"/>
        </w:rPr>
        <w:t>, 12/21;</w:t>
      </w:r>
      <w:r w:rsidR="00570BC0" w:rsidRPr="00570BC0">
        <w:rPr>
          <w:sz w:val="16"/>
          <w:szCs w:val="16"/>
        </w:rPr>
        <w:t xml:space="preserve"> CoStar Group Website</w:t>
      </w:r>
      <w:r w:rsidR="00570BC0" w:rsidRPr="00570BC0">
        <w:rPr>
          <w:rFonts w:ascii="Verdana" w:hAnsi="Verdana"/>
          <w:sz w:val="16"/>
          <w:szCs w:val="16"/>
        </w:rPr>
        <w:t>, 12/21</w:t>
      </w:r>
      <w:r w:rsidR="00570BC0">
        <w:rPr>
          <w:rFonts w:ascii="Verdana" w:hAnsi="Verdana"/>
          <w:sz w:val="16"/>
          <w:szCs w:val="16"/>
        </w:rPr>
        <w:t>.</w:t>
      </w:r>
    </w:p>
    <w:p w14:paraId="7EF64BA4" w14:textId="77777777" w:rsidR="00F94CE8" w:rsidRPr="00690E6A" w:rsidRDefault="00F94CE8" w:rsidP="00F94CE8">
      <w:pPr>
        <w:spacing w:after="0" w:line="240" w:lineRule="auto"/>
        <w:rPr>
          <w:rFonts w:ascii="Verdana" w:hAnsi="Verdana"/>
          <w:sz w:val="16"/>
        </w:rPr>
      </w:pPr>
    </w:p>
    <w:p w14:paraId="49C0D793" w14:textId="1DEE2B5B" w:rsidR="00F94CE8" w:rsidRPr="00690E6A" w:rsidRDefault="00F94CE8" w:rsidP="00F94CE8">
      <w:pPr>
        <w:spacing w:after="0" w:line="240" w:lineRule="auto"/>
        <w:rPr>
          <w:rFonts w:ascii="Verdana" w:hAnsi="Verdana"/>
          <w:strike/>
          <w:sz w:val="16"/>
        </w:rPr>
      </w:pPr>
      <w:r w:rsidRPr="00690E6A">
        <w:rPr>
          <w:rFonts w:ascii="Verdana" w:hAnsi="Verdana"/>
          <w:i/>
          <w:sz w:val="16"/>
        </w:rPr>
        <w:t>Updated</w:t>
      </w:r>
      <w:r w:rsidR="003F0FE1">
        <w:rPr>
          <w:rFonts w:ascii="Verdana" w:hAnsi="Verdana"/>
          <w:sz w:val="16"/>
        </w:rPr>
        <w:t xml:space="preserve">: </w:t>
      </w:r>
      <w:r w:rsidR="00DA1474">
        <w:rPr>
          <w:rFonts w:ascii="Verdana" w:hAnsi="Verdana"/>
          <w:sz w:val="16"/>
        </w:rPr>
        <w:t>Dec</w:t>
      </w:r>
      <w:r w:rsidR="009A3728">
        <w:rPr>
          <w:rFonts w:ascii="Verdana" w:hAnsi="Verdana"/>
          <w:sz w:val="16"/>
        </w:rPr>
        <w:t>em</w:t>
      </w:r>
      <w:r w:rsidR="001A05E7">
        <w:rPr>
          <w:rFonts w:ascii="Verdana" w:hAnsi="Verdana"/>
          <w:sz w:val="16"/>
        </w:rPr>
        <w:t>ber</w:t>
      </w:r>
      <w:r w:rsidR="00D37649">
        <w:rPr>
          <w:rFonts w:ascii="Verdana" w:hAnsi="Verdana"/>
          <w:sz w:val="16"/>
        </w:rPr>
        <w:t xml:space="preserve"> 2021</w:t>
      </w:r>
    </w:p>
    <w:p w14:paraId="061B0C21" w14:textId="77777777" w:rsidR="00F94CE8" w:rsidRDefault="00F94CE8" w:rsidP="00F94CE8">
      <w:pPr>
        <w:pStyle w:val="NoSpacing"/>
        <w:contextualSpacing/>
        <w:rPr>
          <w:sz w:val="20"/>
          <w:szCs w:val="20"/>
        </w:rPr>
      </w:pPr>
    </w:p>
    <w:p w14:paraId="56AD0CC7" w14:textId="0D404BCA" w:rsidR="00F94CE8" w:rsidRPr="00FF1EBA" w:rsidRDefault="00F94CE8" w:rsidP="00F94CE8">
      <w:pPr>
        <w:pStyle w:val="NoSpacing"/>
        <w:contextualSpacing/>
        <w:rPr>
          <w:sz w:val="16"/>
          <w:szCs w:val="16"/>
        </w:rPr>
      </w:pPr>
      <w:r w:rsidRPr="00FF1EBA">
        <w:rPr>
          <w:rFonts w:ascii="Verdana" w:hAnsi="Verdana"/>
          <w:sz w:val="16"/>
          <w:szCs w:val="16"/>
        </w:rPr>
        <w:t>©</w:t>
      </w:r>
      <w:r w:rsidR="00306D88">
        <w:rPr>
          <w:sz w:val="16"/>
          <w:szCs w:val="16"/>
        </w:rPr>
        <w:t xml:space="preserve"> 20</w:t>
      </w:r>
      <w:r w:rsidR="00AE6B2A">
        <w:rPr>
          <w:sz w:val="16"/>
          <w:szCs w:val="16"/>
        </w:rPr>
        <w:t>2</w:t>
      </w:r>
      <w:r w:rsidR="00D37649">
        <w:rPr>
          <w:sz w:val="16"/>
          <w:szCs w:val="16"/>
        </w:rPr>
        <w:t>1</w:t>
      </w:r>
      <w:r>
        <w:rPr>
          <w:sz w:val="16"/>
          <w:szCs w:val="16"/>
        </w:rPr>
        <w:t xml:space="preserve"> Media Group Online, Inc</w:t>
      </w:r>
      <w:r w:rsidRPr="00FF1EBA">
        <w:rPr>
          <w:sz w:val="16"/>
          <w:szCs w:val="16"/>
        </w:rPr>
        <w:t>. All rights reserved.</w:t>
      </w:r>
    </w:p>
    <w:p w14:paraId="47D01060" w14:textId="64A6C5D5" w:rsidR="00F94CE8" w:rsidRDefault="00F94CE8" w:rsidP="00260DE9">
      <w:pPr>
        <w:pStyle w:val="NoSpacing"/>
        <w:rPr>
          <w:sz w:val="20"/>
          <w:szCs w:val="20"/>
        </w:rPr>
      </w:pPr>
    </w:p>
    <w:p w14:paraId="6D0066ED" w14:textId="4379772D" w:rsidR="00AE1F72" w:rsidRDefault="00AE1F72" w:rsidP="00260DE9">
      <w:pPr>
        <w:pStyle w:val="NoSpacing"/>
        <w:rPr>
          <w:sz w:val="20"/>
          <w:szCs w:val="20"/>
        </w:rPr>
      </w:pPr>
    </w:p>
    <w:p w14:paraId="25DDD48A" w14:textId="4A2F67C8" w:rsidR="00AE1F72" w:rsidRDefault="00AE1F72">
      <w:pPr>
        <w:rPr>
          <w:sz w:val="20"/>
          <w:szCs w:val="20"/>
        </w:rPr>
      </w:pPr>
      <w:r>
        <w:rPr>
          <w:sz w:val="20"/>
          <w:szCs w:val="20"/>
        </w:rPr>
        <w:br w:type="page"/>
      </w:r>
    </w:p>
    <w:p w14:paraId="392FDD45" w14:textId="1FFC3855" w:rsidR="00AE1F72" w:rsidRPr="00720E0B" w:rsidRDefault="00AE1F72" w:rsidP="00AE1F72">
      <w:pPr>
        <w:pStyle w:val="NoSpacing"/>
        <w:jc w:val="center"/>
        <w:rPr>
          <w:b/>
          <w:color w:val="0070C0"/>
          <w:sz w:val="20"/>
          <w:szCs w:val="20"/>
        </w:rPr>
      </w:pPr>
      <w:r w:rsidRPr="00720E0B">
        <w:rPr>
          <w:b/>
          <w:color w:val="0070C0"/>
          <w:sz w:val="20"/>
          <w:szCs w:val="20"/>
        </w:rPr>
        <w:lastRenderedPageBreak/>
        <w:t xml:space="preserve">Local </w:t>
      </w:r>
      <w:r w:rsidR="0050254D">
        <w:rPr>
          <w:b/>
          <w:color w:val="0070C0"/>
          <w:sz w:val="20"/>
          <w:szCs w:val="20"/>
        </w:rPr>
        <w:t xml:space="preserve">Market </w:t>
      </w:r>
      <w:r w:rsidRPr="00720E0B">
        <w:rPr>
          <w:b/>
          <w:color w:val="0070C0"/>
          <w:sz w:val="20"/>
          <w:szCs w:val="20"/>
        </w:rPr>
        <w:t>and Station Information</w:t>
      </w:r>
    </w:p>
    <w:p w14:paraId="17AD3F99" w14:textId="77777777" w:rsidR="00AE1F72" w:rsidRPr="00260DE9" w:rsidRDefault="00AE1F72" w:rsidP="00260DE9">
      <w:pPr>
        <w:pStyle w:val="NoSpacing"/>
        <w:rPr>
          <w:sz w:val="20"/>
          <w:szCs w:val="20"/>
        </w:rPr>
      </w:pPr>
    </w:p>
    <w:sectPr w:rsidR="00AE1F72" w:rsidRPr="00260DE9" w:rsidSect="00260DE9">
      <w:headerReference w:type="default" r:id="rId8"/>
      <w:footerReference w:type="default" r:id="rId9"/>
      <w:pgSz w:w="12240" w:h="15840" w:code="1"/>
      <w:pgMar w:top="2160" w:right="1440" w:bottom="1440" w:left="1440" w:header="144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4A934" w14:textId="77777777" w:rsidR="001A6EE9" w:rsidRDefault="001A6EE9" w:rsidP="00260DE9">
      <w:pPr>
        <w:spacing w:after="0" w:line="240" w:lineRule="auto"/>
      </w:pPr>
      <w:r>
        <w:separator/>
      </w:r>
    </w:p>
  </w:endnote>
  <w:endnote w:type="continuationSeparator" w:id="0">
    <w:p w14:paraId="729127FC" w14:textId="77777777" w:rsidR="001A6EE9" w:rsidRDefault="001A6EE9" w:rsidP="0026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63B7" w14:textId="77777777" w:rsidR="003E2E9B" w:rsidRDefault="003E2E9B" w:rsidP="003E2E9B">
    <w:pPr>
      <w:pStyle w:val="Footer"/>
      <w:jc w:val="center"/>
      <w:rPr>
        <w:rFonts w:ascii="Arial" w:hAnsi="Arial" w:cs="Arial"/>
        <w:sz w:val="16"/>
        <w:szCs w:val="16"/>
      </w:rPr>
    </w:pPr>
    <w:r>
      <w:rPr>
        <w:rFonts w:ascii="Arial" w:hAnsi="Arial" w:cs="Arial"/>
        <w:noProof/>
        <w:sz w:val="16"/>
        <w:szCs w:val="16"/>
      </w:rPr>
      <w:drawing>
        <wp:inline distT="0" distB="0" distL="0" distR="0" wp14:anchorId="4724D9F8" wp14:editId="6BCACCF1">
          <wp:extent cx="300990" cy="300990"/>
          <wp:effectExtent l="19050" t="0" r="3810" b="0"/>
          <wp:docPr id="4" name="Picture 3" descr="MGOlogoBlac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OlogoBlackC.png"/>
                  <pic:cNvPicPr/>
                </pic:nvPicPr>
                <pic:blipFill>
                  <a:blip r:embed="rId1"/>
                  <a:stretch>
                    <a:fillRect/>
                  </a:stretch>
                </pic:blipFill>
                <pic:spPr>
                  <a:xfrm>
                    <a:off x="0" y="0"/>
                    <a:ext cx="300942" cy="300942"/>
                  </a:xfrm>
                  <a:prstGeom prst="rect">
                    <a:avLst/>
                  </a:prstGeom>
                </pic:spPr>
              </pic:pic>
            </a:graphicData>
          </a:graphic>
        </wp:inline>
      </w:drawing>
    </w:r>
  </w:p>
  <w:p w14:paraId="688D5080" w14:textId="77777777" w:rsidR="00260DE9" w:rsidRPr="0097480E" w:rsidRDefault="00EF6AB9" w:rsidP="00EF6AB9">
    <w:pPr>
      <w:pStyle w:val="Footer"/>
      <w:jc w:val="center"/>
      <w:rPr>
        <w:rFonts w:ascii="Arial" w:hAnsi="Arial" w:cs="Arial"/>
        <w:sz w:val="16"/>
        <w:szCs w:val="16"/>
      </w:rPr>
    </w:pPr>
    <w:r w:rsidRPr="0097480E">
      <w:rPr>
        <w:rFonts w:ascii="Arial" w:hAnsi="Arial" w:cs="Arial"/>
        <w:sz w:val="16"/>
        <w:szCs w:val="16"/>
        <w:shd w:val="clear" w:color="auto" w:fill="FFFFFF"/>
      </w:rPr>
      <w:t>Media Group Online, Inc.</w:t>
    </w:r>
    <w:r w:rsidRPr="0097480E">
      <w:rPr>
        <w:rFonts w:ascii="Arial" w:hAnsi="Arial" w:cs="Arial"/>
        <w:sz w:val="16"/>
        <w:szCs w:val="16"/>
      </w:rPr>
      <w:t xml:space="preserve">• </w:t>
    </w:r>
    <w:r w:rsidRPr="0097480E">
      <w:rPr>
        <w:rFonts w:ascii="Arial" w:hAnsi="Arial" w:cs="Arial"/>
        <w:sz w:val="16"/>
        <w:szCs w:val="16"/>
        <w:shd w:val="clear" w:color="auto" w:fill="FFFFFF"/>
      </w:rPr>
      <w:t>103 Sterling Mine Rd.</w:t>
    </w:r>
    <w:r w:rsidRPr="0097480E">
      <w:rPr>
        <w:rFonts w:ascii="Arial" w:hAnsi="Arial" w:cs="Arial"/>
        <w:sz w:val="16"/>
        <w:szCs w:val="16"/>
      </w:rPr>
      <w:t xml:space="preserve">• </w:t>
    </w:r>
    <w:r w:rsidRPr="0097480E">
      <w:rPr>
        <w:rFonts w:ascii="Arial" w:hAnsi="Arial" w:cs="Arial"/>
        <w:sz w:val="16"/>
        <w:szCs w:val="16"/>
        <w:shd w:val="clear" w:color="auto" w:fill="FFFFFF"/>
      </w:rPr>
      <w:t xml:space="preserve">Sloatsburg, NY </w:t>
    </w:r>
    <w:r w:rsidR="0097480E" w:rsidRPr="0097480E">
      <w:rPr>
        <w:rFonts w:ascii="Arial" w:hAnsi="Arial" w:cs="Arial"/>
        <w:sz w:val="16"/>
        <w:szCs w:val="16"/>
        <w:shd w:val="clear" w:color="auto" w:fill="FFFFFF"/>
      </w:rPr>
      <w:t>10974</w:t>
    </w:r>
    <w:r w:rsidRPr="0097480E">
      <w:rPr>
        <w:rFonts w:ascii="Arial" w:hAnsi="Arial" w:cs="Arial"/>
        <w:sz w:val="16"/>
        <w:szCs w:val="16"/>
        <w:shd w:val="clear" w:color="auto" w:fill="FFFFFF"/>
      </w:rPr>
      <w:t xml:space="preserve"> </w:t>
    </w:r>
    <w:r w:rsidRPr="0097480E">
      <w:rPr>
        <w:rFonts w:ascii="Arial" w:hAnsi="Arial" w:cs="Arial"/>
        <w:sz w:val="16"/>
        <w:szCs w:val="16"/>
      </w:rPr>
      <w:t>• Tel 866-921-1026 • Fax 845-712-5168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84493" w14:textId="77777777" w:rsidR="001A6EE9" w:rsidRDefault="001A6EE9" w:rsidP="00260DE9">
      <w:pPr>
        <w:spacing w:after="0" w:line="240" w:lineRule="auto"/>
      </w:pPr>
      <w:r>
        <w:separator/>
      </w:r>
    </w:p>
  </w:footnote>
  <w:footnote w:type="continuationSeparator" w:id="0">
    <w:p w14:paraId="0590D9A7" w14:textId="77777777" w:rsidR="001A6EE9" w:rsidRDefault="001A6EE9" w:rsidP="0026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DC73" w14:textId="77777777" w:rsidR="00260DE9" w:rsidRDefault="00635FF3">
    <w:pPr>
      <w:pStyle w:val="Header"/>
    </w:pPr>
    <w:r>
      <w:rPr>
        <w:noProof/>
      </w:rPr>
      <w:drawing>
        <wp:anchor distT="0" distB="0" distL="114300" distR="114300" simplePos="0" relativeHeight="251658240" behindDoc="1" locked="0" layoutInCell="1" allowOverlap="1" wp14:anchorId="67BDB21C" wp14:editId="7366BB1A">
          <wp:simplePos x="0" y="0"/>
          <wp:positionH relativeFrom="column">
            <wp:posOffset>-638175</wp:posOffset>
          </wp:positionH>
          <wp:positionV relativeFrom="paragraph">
            <wp:posOffset>-771525</wp:posOffset>
          </wp:positionV>
          <wp:extent cx="5943600" cy="1192530"/>
          <wp:effectExtent l="0" t="0" r="0" b="0"/>
          <wp:wrapTight wrapText="bothSides">
            <wp:wrapPolygon edited="0">
              <wp:start x="1454" y="0"/>
              <wp:lineTo x="1038" y="690"/>
              <wp:lineTo x="69" y="4486"/>
              <wp:lineTo x="0" y="7936"/>
              <wp:lineTo x="0" y="13802"/>
              <wp:lineTo x="138" y="17252"/>
              <wp:lineTo x="1177" y="21393"/>
              <wp:lineTo x="1385" y="21393"/>
              <wp:lineTo x="2838" y="21393"/>
              <wp:lineTo x="8931" y="16907"/>
              <wp:lineTo x="21531" y="15872"/>
              <wp:lineTo x="21531" y="6901"/>
              <wp:lineTo x="19938" y="4831"/>
              <wp:lineTo x="2838" y="0"/>
              <wp:lineTo x="14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OProfilerHeaderSmall.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925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DE9"/>
    <w:rsid w:val="00004575"/>
    <w:rsid w:val="000052A8"/>
    <w:rsid w:val="00006EB7"/>
    <w:rsid w:val="000109B4"/>
    <w:rsid w:val="00021A2B"/>
    <w:rsid w:val="00030B4A"/>
    <w:rsid w:val="0003466E"/>
    <w:rsid w:val="00042F05"/>
    <w:rsid w:val="00050E69"/>
    <w:rsid w:val="00052024"/>
    <w:rsid w:val="0005633E"/>
    <w:rsid w:val="000577D6"/>
    <w:rsid w:val="0007198D"/>
    <w:rsid w:val="00074921"/>
    <w:rsid w:val="000830D7"/>
    <w:rsid w:val="000C4B96"/>
    <w:rsid w:val="000C7821"/>
    <w:rsid w:val="000D2F3A"/>
    <w:rsid w:val="000D7C07"/>
    <w:rsid w:val="000F1508"/>
    <w:rsid w:val="00112A85"/>
    <w:rsid w:val="00115CEB"/>
    <w:rsid w:val="0012010F"/>
    <w:rsid w:val="00130F1A"/>
    <w:rsid w:val="0014296E"/>
    <w:rsid w:val="00142DEE"/>
    <w:rsid w:val="001531C2"/>
    <w:rsid w:val="00154344"/>
    <w:rsid w:val="00160474"/>
    <w:rsid w:val="00161442"/>
    <w:rsid w:val="0016492E"/>
    <w:rsid w:val="00177025"/>
    <w:rsid w:val="00177C2D"/>
    <w:rsid w:val="00177D0F"/>
    <w:rsid w:val="001A05E7"/>
    <w:rsid w:val="001A215B"/>
    <w:rsid w:val="001A6EE9"/>
    <w:rsid w:val="001B64B0"/>
    <w:rsid w:val="001C5AC5"/>
    <w:rsid w:val="001E1F2A"/>
    <w:rsid w:val="001F5DFA"/>
    <w:rsid w:val="00260DE9"/>
    <w:rsid w:val="00294474"/>
    <w:rsid w:val="002A4A73"/>
    <w:rsid w:val="002A6286"/>
    <w:rsid w:val="002B0BCF"/>
    <w:rsid w:val="002B3E1A"/>
    <w:rsid w:val="002B428E"/>
    <w:rsid w:val="002B758A"/>
    <w:rsid w:val="002E1F38"/>
    <w:rsid w:val="00301C27"/>
    <w:rsid w:val="00306D88"/>
    <w:rsid w:val="0032223B"/>
    <w:rsid w:val="00327C87"/>
    <w:rsid w:val="00362EBE"/>
    <w:rsid w:val="003630CD"/>
    <w:rsid w:val="0038459A"/>
    <w:rsid w:val="003A4C8B"/>
    <w:rsid w:val="003B34B7"/>
    <w:rsid w:val="003B417B"/>
    <w:rsid w:val="003B576E"/>
    <w:rsid w:val="003C0F99"/>
    <w:rsid w:val="003C15ED"/>
    <w:rsid w:val="003D6958"/>
    <w:rsid w:val="003E2E9B"/>
    <w:rsid w:val="003F0FE1"/>
    <w:rsid w:val="00400606"/>
    <w:rsid w:val="00412473"/>
    <w:rsid w:val="00422A36"/>
    <w:rsid w:val="00424E79"/>
    <w:rsid w:val="00427263"/>
    <w:rsid w:val="00432903"/>
    <w:rsid w:val="0045212B"/>
    <w:rsid w:val="00453265"/>
    <w:rsid w:val="0046193A"/>
    <w:rsid w:val="0048482F"/>
    <w:rsid w:val="00493426"/>
    <w:rsid w:val="00494CA5"/>
    <w:rsid w:val="004D4671"/>
    <w:rsid w:val="004E421A"/>
    <w:rsid w:val="004E76DC"/>
    <w:rsid w:val="004F7F58"/>
    <w:rsid w:val="0050132D"/>
    <w:rsid w:val="0050254D"/>
    <w:rsid w:val="0051020B"/>
    <w:rsid w:val="00520014"/>
    <w:rsid w:val="0056258A"/>
    <w:rsid w:val="0057012D"/>
    <w:rsid w:val="00570BC0"/>
    <w:rsid w:val="00571D6A"/>
    <w:rsid w:val="00573AD0"/>
    <w:rsid w:val="0059079E"/>
    <w:rsid w:val="00592462"/>
    <w:rsid w:val="00596832"/>
    <w:rsid w:val="005C3BA5"/>
    <w:rsid w:val="00600CFD"/>
    <w:rsid w:val="00601F2D"/>
    <w:rsid w:val="00605328"/>
    <w:rsid w:val="006248CD"/>
    <w:rsid w:val="00635FF3"/>
    <w:rsid w:val="00637CB9"/>
    <w:rsid w:val="00646E1F"/>
    <w:rsid w:val="006557DC"/>
    <w:rsid w:val="00657B52"/>
    <w:rsid w:val="0067102D"/>
    <w:rsid w:val="0068770F"/>
    <w:rsid w:val="0069436D"/>
    <w:rsid w:val="006B3A10"/>
    <w:rsid w:val="006D1053"/>
    <w:rsid w:val="006E6275"/>
    <w:rsid w:val="006F588F"/>
    <w:rsid w:val="007033C9"/>
    <w:rsid w:val="00707104"/>
    <w:rsid w:val="007139CE"/>
    <w:rsid w:val="00715519"/>
    <w:rsid w:val="007257B5"/>
    <w:rsid w:val="0072643F"/>
    <w:rsid w:val="0076330C"/>
    <w:rsid w:val="0076361B"/>
    <w:rsid w:val="007651A4"/>
    <w:rsid w:val="007862CF"/>
    <w:rsid w:val="00793BD0"/>
    <w:rsid w:val="007A4051"/>
    <w:rsid w:val="007B3A5F"/>
    <w:rsid w:val="007B4835"/>
    <w:rsid w:val="007B6E29"/>
    <w:rsid w:val="007C6341"/>
    <w:rsid w:val="007D1570"/>
    <w:rsid w:val="007D3185"/>
    <w:rsid w:val="007E23DE"/>
    <w:rsid w:val="008166E7"/>
    <w:rsid w:val="0082749D"/>
    <w:rsid w:val="00831642"/>
    <w:rsid w:val="00843473"/>
    <w:rsid w:val="0084672D"/>
    <w:rsid w:val="00847F37"/>
    <w:rsid w:val="008623BE"/>
    <w:rsid w:val="00864A84"/>
    <w:rsid w:val="00864E63"/>
    <w:rsid w:val="008668E8"/>
    <w:rsid w:val="00867BE7"/>
    <w:rsid w:val="00875007"/>
    <w:rsid w:val="0088350D"/>
    <w:rsid w:val="0088505B"/>
    <w:rsid w:val="00890B73"/>
    <w:rsid w:val="0089324F"/>
    <w:rsid w:val="008A3628"/>
    <w:rsid w:val="008B425C"/>
    <w:rsid w:val="008C3D30"/>
    <w:rsid w:val="008E3D96"/>
    <w:rsid w:val="008F0BC8"/>
    <w:rsid w:val="009052B6"/>
    <w:rsid w:val="009229BB"/>
    <w:rsid w:val="00923C8D"/>
    <w:rsid w:val="00931A86"/>
    <w:rsid w:val="009419F0"/>
    <w:rsid w:val="0097289D"/>
    <w:rsid w:val="0097480E"/>
    <w:rsid w:val="00982064"/>
    <w:rsid w:val="009832C6"/>
    <w:rsid w:val="00984DF0"/>
    <w:rsid w:val="0099377F"/>
    <w:rsid w:val="009A3728"/>
    <w:rsid w:val="009A3EBE"/>
    <w:rsid w:val="009A4526"/>
    <w:rsid w:val="009A6479"/>
    <w:rsid w:val="009B58CE"/>
    <w:rsid w:val="009C1869"/>
    <w:rsid w:val="009C6A17"/>
    <w:rsid w:val="009D021F"/>
    <w:rsid w:val="009E2086"/>
    <w:rsid w:val="009F3C8C"/>
    <w:rsid w:val="00A00453"/>
    <w:rsid w:val="00A031C1"/>
    <w:rsid w:val="00A12BB9"/>
    <w:rsid w:val="00A30B01"/>
    <w:rsid w:val="00A55AAE"/>
    <w:rsid w:val="00A55AB4"/>
    <w:rsid w:val="00A61F9B"/>
    <w:rsid w:val="00A71026"/>
    <w:rsid w:val="00A74907"/>
    <w:rsid w:val="00A774F9"/>
    <w:rsid w:val="00A820F9"/>
    <w:rsid w:val="00AA6488"/>
    <w:rsid w:val="00AB01D8"/>
    <w:rsid w:val="00AE087E"/>
    <w:rsid w:val="00AE1F72"/>
    <w:rsid w:val="00AE6B2A"/>
    <w:rsid w:val="00AE71B7"/>
    <w:rsid w:val="00B12A59"/>
    <w:rsid w:val="00B25907"/>
    <w:rsid w:val="00B33B46"/>
    <w:rsid w:val="00B36421"/>
    <w:rsid w:val="00B4203D"/>
    <w:rsid w:val="00B6421F"/>
    <w:rsid w:val="00BC0DB8"/>
    <w:rsid w:val="00BC2144"/>
    <w:rsid w:val="00BE4BEC"/>
    <w:rsid w:val="00BE6652"/>
    <w:rsid w:val="00C04DD0"/>
    <w:rsid w:val="00C11931"/>
    <w:rsid w:val="00C147E3"/>
    <w:rsid w:val="00C20878"/>
    <w:rsid w:val="00C21D13"/>
    <w:rsid w:val="00C412D4"/>
    <w:rsid w:val="00C54007"/>
    <w:rsid w:val="00C5507C"/>
    <w:rsid w:val="00C65128"/>
    <w:rsid w:val="00C72377"/>
    <w:rsid w:val="00C7569B"/>
    <w:rsid w:val="00C77B54"/>
    <w:rsid w:val="00C8172E"/>
    <w:rsid w:val="00CA6722"/>
    <w:rsid w:val="00CB02CC"/>
    <w:rsid w:val="00CC6BD3"/>
    <w:rsid w:val="00CE3B31"/>
    <w:rsid w:val="00CE7889"/>
    <w:rsid w:val="00D16971"/>
    <w:rsid w:val="00D17DB0"/>
    <w:rsid w:val="00D22E81"/>
    <w:rsid w:val="00D25D6A"/>
    <w:rsid w:val="00D26223"/>
    <w:rsid w:val="00D37649"/>
    <w:rsid w:val="00D613E6"/>
    <w:rsid w:val="00D651F2"/>
    <w:rsid w:val="00D753B4"/>
    <w:rsid w:val="00D8342E"/>
    <w:rsid w:val="00D93E11"/>
    <w:rsid w:val="00D948D3"/>
    <w:rsid w:val="00D9695B"/>
    <w:rsid w:val="00DA1474"/>
    <w:rsid w:val="00DC4F7C"/>
    <w:rsid w:val="00DD5A41"/>
    <w:rsid w:val="00DE0FDD"/>
    <w:rsid w:val="00DE7192"/>
    <w:rsid w:val="00E04FD6"/>
    <w:rsid w:val="00E20F93"/>
    <w:rsid w:val="00E21202"/>
    <w:rsid w:val="00E31C88"/>
    <w:rsid w:val="00E322EB"/>
    <w:rsid w:val="00E45F8D"/>
    <w:rsid w:val="00E47C79"/>
    <w:rsid w:val="00E529BF"/>
    <w:rsid w:val="00E80C14"/>
    <w:rsid w:val="00E969D7"/>
    <w:rsid w:val="00EA19DB"/>
    <w:rsid w:val="00EC1FBB"/>
    <w:rsid w:val="00ED42A4"/>
    <w:rsid w:val="00EE094A"/>
    <w:rsid w:val="00EF6801"/>
    <w:rsid w:val="00EF6AB9"/>
    <w:rsid w:val="00EF71B6"/>
    <w:rsid w:val="00F056FA"/>
    <w:rsid w:val="00F156AD"/>
    <w:rsid w:val="00F15977"/>
    <w:rsid w:val="00F23677"/>
    <w:rsid w:val="00F2704A"/>
    <w:rsid w:val="00F66EA8"/>
    <w:rsid w:val="00F70E29"/>
    <w:rsid w:val="00F94CE8"/>
    <w:rsid w:val="00F96DC3"/>
    <w:rsid w:val="00FA495C"/>
    <w:rsid w:val="00FB418C"/>
    <w:rsid w:val="00FC4390"/>
    <w:rsid w:val="00FF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0252B"/>
  <w15:docId w15:val="{00033884-83A0-4105-8CD5-C8A13830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05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DE9"/>
  </w:style>
  <w:style w:type="paragraph" w:styleId="Footer">
    <w:name w:val="footer"/>
    <w:basedOn w:val="Normal"/>
    <w:link w:val="FooterChar"/>
    <w:uiPriority w:val="99"/>
    <w:unhideWhenUsed/>
    <w:rsid w:val="0026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DE9"/>
  </w:style>
  <w:style w:type="paragraph" w:styleId="NoSpacing">
    <w:name w:val="No Spacing"/>
    <w:uiPriority w:val="1"/>
    <w:qFormat/>
    <w:rsid w:val="00260DE9"/>
    <w:pPr>
      <w:spacing w:after="0" w:line="240" w:lineRule="auto"/>
    </w:pPr>
  </w:style>
  <w:style w:type="paragraph" w:styleId="BalloonText">
    <w:name w:val="Balloon Text"/>
    <w:basedOn w:val="Normal"/>
    <w:link w:val="BalloonTextChar"/>
    <w:uiPriority w:val="99"/>
    <w:semiHidden/>
    <w:unhideWhenUsed/>
    <w:rsid w:val="003E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ABECD-D5BF-8A47-B41B-5E66C68C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2391</Words>
  <Characters>13633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Whelan</dc:creator>
  <cp:lastModifiedBy>Bob Sillick</cp:lastModifiedBy>
  <cp:revision>2</cp:revision>
  <dcterms:created xsi:type="dcterms:W3CDTF">2021-12-23T17:12:00Z</dcterms:created>
  <dcterms:modified xsi:type="dcterms:W3CDTF">2021-12-23T17:12:00Z</dcterms:modified>
</cp:coreProperties>
</file>