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4FDB69B2" w:rsidR="00F94CE8" w:rsidRPr="00F02DBA" w:rsidRDefault="00F02DBA" w:rsidP="00C11931">
      <w:pPr>
        <w:pStyle w:val="NoSpacing"/>
        <w:contextualSpacing/>
        <w:mirrorIndents/>
        <w:rPr>
          <w:rFonts w:ascii="Verdana" w:hAnsi="Verdana"/>
          <w:b/>
          <w:bCs/>
          <w:color w:val="FF0000"/>
          <w:sz w:val="20"/>
          <w:szCs w:val="20"/>
        </w:rPr>
      </w:pPr>
      <w:r w:rsidRPr="00F02DBA">
        <w:rPr>
          <w:rFonts w:ascii="Verdana" w:hAnsi="Verdana"/>
          <w:b/>
          <w:bCs/>
          <w:color w:val="FF0000"/>
          <w:sz w:val="20"/>
          <w:szCs w:val="20"/>
        </w:rPr>
        <w:t>Motorsports Market 2022</w:t>
      </w:r>
    </w:p>
    <w:p w14:paraId="11DB62D2" w14:textId="77777777" w:rsidR="00F94CE8" w:rsidRPr="006C72E2" w:rsidRDefault="00F94CE8" w:rsidP="006C72E2">
      <w:pPr>
        <w:pStyle w:val="NoSpacing"/>
        <w:contextualSpacing/>
        <w:mirrorIndents/>
        <w:rPr>
          <w:rFonts w:ascii="Verdana" w:hAnsi="Verdana"/>
          <w:sz w:val="20"/>
          <w:szCs w:val="20"/>
        </w:rPr>
      </w:pPr>
    </w:p>
    <w:p w14:paraId="5C4A5583" w14:textId="77777777" w:rsidR="006C72E2" w:rsidRPr="006C72E2" w:rsidRDefault="006C72E2" w:rsidP="006C72E2">
      <w:pPr>
        <w:spacing w:after="0" w:line="240" w:lineRule="auto"/>
        <w:contextualSpacing/>
        <w:mirrorIndents/>
        <w:jc w:val="center"/>
        <w:rPr>
          <w:rFonts w:ascii="Verdana" w:hAnsi="Verdana"/>
          <w:b/>
          <w:bCs/>
          <w:color w:val="0070C0"/>
          <w:sz w:val="20"/>
          <w:szCs w:val="20"/>
        </w:rPr>
      </w:pPr>
      <w:r w:rsidRPr="006C72E2">
        <w:rPr>
          <w:rFonts w:ascii="Verdana" w:hAnsi="Verdana"/>
          <w:b/>
          <w:bCs/>
          <w:color w:val="0070C0"/>
          <w:sz w:val="20"/>
          <w:szCs w:val="20"/>
        </w:rPr>
        <w:t>Business Conditions Remain Strong, Despite Inventory Issues</w:t>
      </w:r>
    </w:p>
    <w:p w14:paraId="2ABF63C6" w14:textId="77777777" w:rsidR="006C72E2" w:rsidRPr="006C72E2" w:rsidRDefault="006C72E2" w:rsidP="006C72E2">
      <w:pPr>
        <w:spacing w:after="0" w:line="240" w:lineRule="auto"/>
        <w:contextualSpacing/>
        <w:mirrorIndents/>
        <w:rPr>
          <w:rFonts w:ascii="Verdana" w:hAnsi="Verdana"/>
          <w:sz w:val="20"/>
          <w:szCs w:val="20"/>
        </w:rPr>
      </w:pPr>
    </w:p>
    <w:p w14:paraId="3E9C31FE" w14:textId="282D57B4" w:rsidR="006C72E2" w:rsidRDefault="006C72E2" w:rsidP="006C72E2">
      <w:pPr>
        <w:spacing w:after="0" w:line="240" w:lineRule="auto"/>
        <w:contextualSpacing/>
        <w:mirrorIndents/>
        <w:rPr>
          <w:rFonts w:ascii="Verdana" w:hAnsi="Verdana"/>
          <w:sz w:val="20"/>
          <w:szCs w:val="20"/>
        </w:rPr>
      </w:pPr>
      <w:r>
        <w:rPr>
          <w:rFonts w:ascii="Verdana" w:hAnsi="Verdana"/>
          <w:sz w:val="20"/>
          <w:szCs w:val="20"/>
        </w:rPr>
        <w:t>In the latest</w:t>
      </w:r>
      <w:r w:rsidR="00935DF0">
        <w:rPr>
          <w:rFonts w:ascii="Verdana" w:hAnsi="Verdana"/>
          <w:sz w:val="20"/>
          <w:szCs w:val="20"/>
        </w:rPr>
        <w:t xml:space="preserve"> (Q4 2021)</w:t>
      </w:r>
      <w:r>
        <w:rPr>
          <w:rFonts w:ascii="Verdana" w:hAnsi="Verdana"/>
          <w:sz w:val="20"/>
          <w:szCs w:val="20"/>
        </w:rPr>
        <w:t xml:space="preserve"> </w:t>
      </w:r>
      <w:r w:rsidR="00935DF0" w:rsidRPr="0056142C">
        <w:rPr>
          <w:rFonts w:ascii="Verdana" w:hAnsi="Verdana"/>
          <w:i/>
          <w:iCs/>
          <w:sz w:val="20"/>
          <w:szCs w:val="20"/>
        </w:rPr>
        <w:t>Powersports Business</w:t>
      </w:r>
      <w:r w:rsidR="00935DF0">
        <w:rPr>
          <w:rFonts w:ascii="Verdana" w:hAnsi="Verdana"/>
          <w:sz w:val="20"/>
          <w:szCs w:val="20"/>
        </w:rPr>
        <w:t xml:space="preserve">/BMO Capital Markets Dealer Survey of dealers in 36 states and four Canadian provinces, 77% of responding dealers were positive about business conditions: “very strong” 25% and “good” </w:t>
      </w:r>
      <w:r w:rsidR="00DC5DCD">
        <w:rPr>
          <w:rFonts w:ascii="Verdana" w:hAnsi="Verdana"/>
          <w:sz w:val="20"/>
          <w:szCs w:val="20"/>
        </w:rPr>
        <w:t>52</w:t>
      </w:r>
      <w:r w:rsidR="00935DF0">
        <w:rPr>
          <w:rFonts w:ascii="Verdana" w:hAnsi="Verdana"/>
          <w:sz w:val="20"/>
          <w:szCs w:val="20"/>
        </w:rPr>
        <w:t>%.</w:t>
      </w:r>
    </w:p>
    <w:p w14:paraId="7FF9BDA8" w14:textId="2AEDD7BC" w:rsidR="00935DF0" w:rsidRDefault="00935DF0" w:rsidP="006C72E2">
      <w:pPr>
        <w:spacing w:after="0" w:line="240" w:lineRule="auto"/>
        <w:contextualSpacing/>
        <w:mirrorIndents/>
        <w:rPr>
          <w:rFonts w:ascii="Verdana" w:hAnsi="Verdana"/>
          <w:sz w:val="20"/>
          <w:szCs w:val="20"/>
        </w:rPr>
      </w:pPr>
    </w:p>
    <w:p w14:paraId="017A0AF6" w14:textId="1DC29E89" w:rsidR="00935DF0" w:rsidRDefault="00935DF0" w:rsidP="006C72E2">
      <w:pPr>
        <w:spacing w:after="0" w:line="240" w:lineRule="auto"/>
        <w:contextualSpacing/>
        <w:mirrorIndents/>
        <w:rPr>
          <w:rFonts w:ascii="Verdana" w:hAnsi="Verdana"/>
          <w:sz w:val="20"/>
          <w:szCs w:val="20"/>
        </w:rPr>
      </w:pPr>
      <w:r>
        <w:rPr>
          <w:rFonts w:ascii="Verdana" w:hAnsi="Verdana"/>
          <w:sz w:val="20"/>
          <w:szCs w:val="20"/>
        </w:rPr>
        <w:t>Nonetheless, like the automotive industry, motorsports manufacturers and dealers face similar supply-chain issues for units and parts</w:t>
      </w:r>
      <w:r w:rsidR="00DC5DCD">
        <w:rPr>
          <w:rFonts w:ascii="Verdana" w:hAnsi="Verdana"/>
          <w:sz w:val="20"/>
          <w:szCs w:val="20"/>
        </w:rPr>
        <w:t xml:space="preserve">, </w:t>
      </w:r>
      <w:r>
        <w:rPr>
          <w:rFonts w:ascii="Verdana" w:hAnsi="Verdana"/>
          <w:sz w:val="20"/>
          <w:szCs w:val="20"/>
        </w:rPr>
        <w:t>labor shortages a</w:t>
      </w:r>
      <w:r w:rsidR="00DC5DCD">
        <w:rPr>
          <w:rFonts w:ascii="Verdana" w:hAnsi="Verdana"/>
          <w:sz w:val="20"/>
          <w:szCs w:val="20"/>
        </w:rPr>
        <w:t>nd</w:t>
      </w:r>
      <w:r>
        <w:rPr>
          <w:rFonts w:ascii="Verdana" w:hAnsi="Verdana"/>
          <w:sz w:val="20"/>
          <w:szCs w:val="20"/>
        </w:rPr>
        <w:t xml:space="preserve"> inflationary price press</w:t>
      </w:r>
      <w:r w:rsidR="00DC5DCD">
        <w:rPr>
          <w:rFonts w:ascii="Verdana" w:hAnsi="Verdana"/>
          <w:sz w:val="20"/>
          <w:szCs w:val="20"/>
        </w:rPr>
        <w:t>ures</w:t>
      </w:r>
      <w:r>
        <w:rPr>
          <w:rFonts w:ascii="Verdana" w:hAnsi="Verdana"/>
          <w:sz w:val="20"/>
          <w:szCs w:val="20"/>
        </w:rPr>
        <w:t>. Some dealers indicated demand was still strong, bu</w:t>
      </w:r>
      <w:r w:rsidR="00567F22">
        <w:rPr>
          <w:rFonts w:ascii="Verdana" w:hAnsi="Verdana"/>
          <w:sz w:val="20"/>
          <w:szCs w:val="20"/>
        </w:rPr>
        <w:t>t often exceeding supply.</w:t>
      </w:r>
    </w:p>
    <w:p w14:paraId="65905997" w14:textId="6DC9D636" w:rsidR="00567F22" w:rsidRDefault="00567F22" w:rsidP="006C72E2">
      <w:pPr>
        <w:spacing w:after="0" w:line="240" w:lineRule="auto"/>
        <w:contextualSpacing/>
        <w:mirrorIndents/>
        <w:rPr>
          <w:rFonts w:ascii="Verdana" w:hAnsi="Verdana"/>
          <w:sz w:val="20"/>
          <w:szCs w:val="20"/>
        </w:rPr>
      </w:pPr>
    </w:p>
    <w:p w14:paraId="732BC615" w14:textId="4DF81443" w:rsidR="00567F22" w:rsidRDefault="00747FD7" w:rsidP="006C72E2">
      <w:pPr>
        <w:spacing w:after="0" w:line="240" w:lineRule="auto"/>
        <w:contextualSpacing/>
        <w:mirrorIndents/>
        <w:rPr>
          <w:rFonts w:ascii="Verdana" w:hAnsi="Verdana"/>
          <w:sz w:val="20"/>
          <w:szCs w:val="20"/>
        </w:rPr>
      </w:pPr>
      <w:r>
        <w:rPr>
          <w:rFonts w:ascii="Verdana" w:hAnsi="Verdana"/>
          <w:sz w:val="20"/>
          <w:szCs w:val="20"/>
        </w:rPr>
        <w:t>S</w:t>
      </w:r>
      <w:r w:rsidR="007F5071">
        <w:rPr>
          <w:rFonts w:ascii="Verdana" w:hAnsi="Verdana"/>
          <w:sz w:val="20"/>
          <w:szCs w:val="20"/>
        </w:rPr>
        <w:t xml:space="preserve">upply-chain issues </w:t>
      </w:r>
      <w:r>
        <w:rPr>
          <w:rFonts w:ascii="Verdana" w:hAnsi="Verdana"/>
          <w:sz w:val="20"/>
          <w:szCs w:val="20"/>
        </w:rPr>
        <w:t>are unlikely to improve before</w:t>
      </w:r>
      <w:r w:rsidR="007F5071">
        <w:rPr>
          <w:rFonts w:ascii="Verdana" w:hAnsi="Verdana"/>
          <w:sz w:val="20"/>
          <w:szCs w:val="20"/>
        </w:rPr>
        <w:t xml:space="preserve"> summer 2022, which </w:t>
      </w:r>
      <w:r>
        <w:rPr>
          <w:rFonts w:ascii="Verdana" w:hAnsi="Verdana"/>
          <w:sz w:val="20"/>
          <w:szCs w:val="20"/>
        </w:rPr>
        <w:t>may be the</w:t>
      </w:r>
      <w:r w:rsidR="007F5071">
        <w:rPr>
          <w:rFonts w:ascii="Verdana" w:hAnsi="Verdana"/>
          <w:sz w:val="20"/>
          <w:szCs w:val="20"/>
        </w:rPr>
        <w:t xml:space="preserve"> primary factor why 31% of dealers responding to the Q4 survey said the</w:t>
      </w:r>
      <w:r>
        <w:rPr>
          <w:rFonts w:ascii="Verdana" w:hAnsi="Verdana"/>
          <w:sz w:val="20"/>
          <w:szCs w:val="20"/>
        </w:rPr>
        <w:t>ir</w:t>
      </w:r>
      <w:r w:rsidR="007F5071">
        <w:rPr>
          <w:rFonts w:ascii="Verdana" w:hAnsi="Verdana"/>
          <w:sz w:val="20"/>
          <w:szCs w:val="20"/>
        </w:rPr>
        <w:t xml:space="preserve"> business </w:t>
      </w:r>
      <w:r>
        <w:rPr>
          <w:rFonts w:ascii="Verdana" w:hAnsi="Verdana"/>
          <w:sz w:val="20"/>
          <w:szCs w:val="20"/>
        </w:rPr>
        <w:t xml:space="preserve">was less than </w:t>
      </w:r>
      <w:r w:rsidR="007F5071">
        <w:rPr>
          <w:rFonts w:ascii="Verdana" w:hAnsi="Verdana"/>
          <w:sz w:val="20"/>
          <w:szCs w:val="20"/>
        </w:rPr>
        <w:t>expect</w:t>
      </w:r>
      <w:r>
        <w:rPr>
          <w:rFonts w:ascii="Verdana" w:hAnsi="Verdana"/>
          <w:sz w:val="20"/>
          <w:szCs w:val="20"/>
        </w:rPr>
        <w:t>ed</w:t>
      </w:r>
      <w:r w:rsidR="007F5071">
        <w:rPr>
          <w:rFonts w:ascii="Verdana" w:hAnsi="Verdana"/>
          <w:sz w:val="20"/>
          <w:szCs w:val="20"/>
        </w:rPr>
        <w:t xml:space="preserve"> compared to 20%</w:t>
      </w:r>
      <w:r>
        <w:rPr>
          <w:rFonts w:ascii="Verdana" w:hAnsi="Verdana"/>
          <w:sz w:val="20"/>
          <w:szCs w:val="20"/>
        </w:rPr>
        <w:t xml:space="preserve"> who said their business was more than expected.</w:t>
      </w:r>
    </w:p>
    <w:p w14:paraId="412E233C" w14:textId="220A86EC" w:rsidR="00747FD7" w:rsidRDefault="00747FD7" w:rsidP="006C72E2">
      <w:pPr>
        <w:spacing w:after="0" w:line="240" w:lineRule="auto"/>
        <w:contextualSpacing/>
        <w:mirrorIndents/>
        <w:rPr>
          <w:rFonts w:ascii="Verdana" w:hAnsi="Verdana"/>
          <w:sz w:val="20"/>
          <w:szCs w:val="20"/>
        </w:rPr>
      </w:pPr>
    </w:p>
    <w:p w14:paraId="0DDF9029" w14:textId="129807D0" w:rsidR="00747FD7" w:rsidRPr="00A45ED4" w:rsidRDefault="00747FD7" w:rsidP="00747FD7">
      <w:pPr>
        <w:pStyle w:val="Header"/>
        <w:contextualSpacing/>
        <w:jc w:val="center"/>
        <w:rPr>
          <w:b/>
          <w:sz w:val="20"/>
          <w:szCs w:val="20"/>
        </w:rPr>
      </w:pPr>
      <w:r w:rsidRPr="00A45ED4">
        <w:rPr>
          <w:b/>
          <w:sz w:val="20"/>
          <w:szCs w:val="20"/>
        </w:rPr>
        <w:t xml:space="preserve">Dealers’ </w:t>
      </w:r>
      <w:r>
        <w:rPr>
          <w:b/>
          <w:sz w:val="20"/>
          <w:szCs w:val="20"/>
        </w:rPr>
        <w:t>Perspective of Business Conditions</w:t>
      </w:r>
      <w:r w:rsidRPr="00A45ED4">
        <w:rPr>
          <w:b/>
          <w:sz w:val="20"/>
          <w:szCs w:val="20"/>
        </w:rPr>
        <w:t xml:space="preserve">, by </w:t>
      </w:r>
      <w:r>
        <w:rPr>
          <w:b/>
          <w:sz w:val="20"/>
          <w:szCs w:val="20"/>
        </w:rPr>
        <w:t>Category</w:t>
      </w:r>
      <w:r w:rsidRPr="00A45ED4">
        <w:rPr>
          <w:b/>
          <w:sz w:val="20"/>
          <w:szCs w:val="20"/>
        </w:rPr>
        <w:t xml:space="preserve">, </w:t>
      </w:r>
      <w:r>
        <w:rPr>
          <w:b/>
          <w:sz w:val="20"/>
          <w:szCs w:val="20"/>
        </w:rPr>
        <w:t>Q4</w:t>
      </w:r>
      <w:r w:rsidRPr="00A45ED4">
        <w:rPr>
          <w:rFonts w:ascii="Verdana" w:hAnsi="Verdana"/>
          <w:b/>
          <w:sz w:val="20"/>
          <w:szCs w:val="20"/>
        </w:rPr>
        <w:t xml:space="preserve"> </w:t>
      </w:r>
      <w:r w:rsidRPr="00A45ED4">
        <w:rPr>
          <w:b/>
          <w:sz w:val="20"/>
          <w:szCs w:val="20"/>
        </w:rPr>
        <w:t>20</w:t>
      </w:r>
      <w:r>
        <w:rPr>
          <w:b/>
          <w:sz w:val="20"/>
          <w:szCs w:val="20"/>
        </w:rPr>
        <w:t>21</w:t>
      </w:r>
    </w:p>
    <w:tbl>
      <w:tblPr>
        <w:tblW w:w="1000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05"/>
        <w:gridCol w:w="1440"/>
        <w:gridCol w:w="1440"/>
        <w:gridCol w:w="1440"/>
        <w:gridCol w:w="1440"/>
        <w:gridCol w:w="1440"/>
      </w:tblGrid>
      <w:tr w:rsidR="00747FD7" w:rsidRPr="00A45ED4" w14:paraId="60C7BB3F" w14:textId="77777777" w:rsidTr="00DC5DCD">
        <w:trPr>
          <w:jc w:val="center"/>
        </w:trPr>
        <w:tc>
          <w:tcPr>
            <w:tcW w:w="2805" w:type="dxa"/>
            <w:tcBorders>
              <w:top w:val="single" w:sz="12" w:space="0" w:color="000000"/>
              <w:left w:val="single" w:sz="12" w:space="0" w:color="000000"/>
              <w:bottom w:val="single" w:sz="18" w:space="0" w:color="C0504D" w:themeColor="accent2"/>
              <w:right w:val="single" w:sz="18" w:space="0" w:color="0070C0"/>
            </w:tcBorders>
            <w:vAlign w:val="center"/>
          </w:tcPr>
          <w:p w14:paraId="54AA39C1" w14:textId="7D58151A"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Category</w:t>
            </w:r>
          </w:p>
        </w:tc>
        <w:tc>
          <w:tcPr>
            <w:tcW w:w="1440" w:type="dxa"/>
            <w:tcBorders>
              <w:top w:val="single" w:sz="12" w:space="0" w:color="000000"/>
              <w:left w:val="single" w:sz="18" w:space="0" w:color="0070C0"/>
              <w:bottom w:val="single" w:sz="18" w:space="0" w:color="C0504D" w:themeColor="accent2"/>
              <w:right w:val="single" w:sz="8" w:space="0" w:color="0070C0"/>
            </w:tcBorders>
            <w:vAlign w:val="center"/>
          </w:tcPr>
          <w:p w14:paraId="2176782F" w14:textId="19A02118"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Very Strong</w:t>
            </w:r>
          </w:p>
        </w:tc>
        <w:tc>
          <w:tcPr>
            <w:tcW w:w="1440" w:type="dxa"/>
            <w:tcBorders>
              <w:top w:val="single" w:sz="12" w:space="0" w:color="000000"/>
              <w:left w:val="single" w:sz="8" w:space="0" w:color="0070C0"/>
              <w:bottom w:val="single" w:sz="18" w:space="0" w:color="C0504D" w:themeColor="accent2"/>
              <w:right w:val="single" w:sz="8" w:space="0" w:color="0070C0"/>
            </w:tcBorders>
            <w:vAlign w:val="center"/>
          </w:tcPr>
          <w:p w14:paraId="58ED5919" w14:textId="048496B9"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Good</w:t>
            </w:r>
          </w:p>
        </w:tc>
        <w:tc>
          <w:tcPr>
            <w:tcW w:w="1440" w:type="dxa"/>
            <w:tcBorders>
              <w:top w:val="single" w:sz="12" w:space="0" w:color="000000"/>
              <w:left w:val="single" w:sz="8" w:space="0" w:color="0070C0"/>
              <w:bottom w:val="single" w:sz="18" w:space="0" w:color="C0504D" w:themeColor="accent2"/>
              <w:right w:val="single" w:sz="8" w:space="0" w:color="0070C0"/>
            </w:tcBorders>
            <w:vAlign w:val="center"/>
          </w:tcPr>
          <w:p w14:paraId="158773CA" w14:textId="39D74825"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Average</w:t>
            </w:r>
          </w:p>
        </w:tc>
        <w:tc>
          <w:tcPr>
            <w:tcW w:w="1440" w:type="dxa"/>
            <w:tcBorders>
              <w:top w:val="single" w:sz="12" w:space="0" w:color="000000"/>
              <w:left w:val="single" w:sz="8" w:space="0" w:color="0070C0"/>
              <w:bottom w:val="single" w:sz="18" w:space="0" w:color="C0504D" w:themeColor="accent2"/>
              <w:right w:val="single" w:sz="8" w:space="0" w:color="0070C0"/>
            </w:tcBorders>
            <w:vAlign w:val="center"/>
          </w:tcPr>
          <w:p w14:paraId="247FEC80" w14:textId="6C05CEF2"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Poor</w:t>
            </w:r>
          </w:p>
        </w:tc>
        <w:tc>
          <w:tcPr>
            <w:tcW w:w="1440" w:type="dxa"/>
            <w:tcBorders>
              <w:top w:val="single" w:sz="12" w:space="0" w:color="000000"/>
              <w:left w:val="single" w:sz="8" w:space="0" w:color="0070C0"/>
              <w:bottom w:val="single" w:sz="18" w:space="0" w:color="C0504D" w:themeColor="accent2"/>
              <w:right w:val="single" w:sz="12" w:space="0" w:color="auto"/>
            </w:tcBorders>
            <w:vAlign w:val="center"/>
          </w:tcPr>
          <w:p w14:paraId="5AA0AADD" w14:textId="5EBB20ED" w:rsidR="00747FD7" w:rsidRPr="00A45ED4" w:rsidRDefault="00747FD7" w:rsidP="00DC5DCD">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Very Weak</w:t>
            </w:r>
          </w:p>
        </w:tc>
      </w:tr>
      <w:tr w:rsidR="00747FD7" w:rsidRPr="00A45ED4" w14:paraId="4F6577B0" w14:textId="77777777" w:rsidTr="00DC5DCD">
        <w:tblPrEx>
          <w:tblBorders>
            <w:top w:val="none" w:sz="0" w:space="0" w:color="auto"/>
          </w:tblBorders>
        </w:tblPrEx>
        <w:trPr>
          <w:jc w:val="center"/>
        </w:trPr>
        <w:tc>
          <w:tcPr>
            <w:tcW w:w="280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9674D5B" w14:textId="4DFFCDBE"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Overall</w:t>
            </w:r>
          </w:p>
        </w:tc>
        <w:tc>
          <w:tcPr>
            <w:tcW w:w="1440" w:type="dxa"/>
            <w:tcBorders>
              <w:top w:val="single" w:sz="18" w:space="0" w:color="C0504D" w:themeColor="accent2"/>
              <w:left w:val="single" w:sz="18" w:space="0" w:color="0070C0"/>
              <w:bottom w:val="single" w:sz="4" w:space="0" w:color="000000"/>
              <w:right w:val="single" w:sz="8" w:space="0" w:color="0070C0"/>
            </w:tcBorders>
            <w:shd w:val="clear" w:color="auto" w:fill="C2D69B" w:themeFill="accent3" w:themeFillTint="99"/>
            <w:vAlign w:val="center"/>
          </w:tcPr>
          <w:p w14:paraId="3B0F845C" w14:textId="365508B7"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4" w:firstLine="0"/>
              <w:contextualSpacing/>
              <w:jc w:val="right"/>
              <w:rPr>
                <w:rFonts w:eastAsia="Times New Roman"/>
                <w:sz w:val="20"/>
                <w:szCs w:val="20"/>
              </w:rPr>
            </w:pPr>
            <w:r>
              <w:rPr>
                <w:rFonts w:eastAsia="Times New Roman"/>
                <w:sz w:val="20"/>
                <w:szCs w:val="20"/>
              </w:rPr>
              <w:t>25%</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00B050"/>
            <w:vAlign w:val="center"/>
          </w:tcPr>
          <w:p w14:paraId="5D559144" w14:textId="6F51525E"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2" w:firstLine="0"/>
              <w:contextualSpacing/>
              <w:jc w:val="right"/>
              <w:rPr>
                <w:rFonts w:eastAsia="Times New Roman"/>
                <w:sz w:val="20"/>
                <w:szCs w:val="20"/>
              </w:rPr>
            </w:pPr>
            <w:r>
              <w:rPr>
                <w:rFonts w:eastAsia="Times New Roman"/>
                <w:sz w:val="20"/>
                <w:szCs w:val="20"/>
              </w:rPr>
              <w:t>52%</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129D2146" w14:textId="6FA8D591"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2" w:firstLine="0"/>
              <w:contextualSpacing/>
              <w:jc w:val="right"/>
              <w:rPr>
                <w:rFonts w:eastAsia="Times New Roman"/>
                <w:sz w:val="20"/>
                <w:szCs w:val="20"/>
              </w:rPr>
            </w:pPr>
            <w:r>
              <w:rPr>
                <w:rFonts w:eastAsia="Times New Roman"/>
                <w:sz w:val="20"/>
                <w:szCs w:val="20"/>
              </w:rPr>
              <w:t>13%</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E5B8B7" w:themeFill="accent2" w:themeFillTint="66"/>
            <w:vAlign w:val="center"/>
          </w:tcPr>
          <w:p w14:paraId="36B2C15C" w14:textId="4EC1F29B"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2" w:firstLine="0"/>
              <w:contextualSpacing/>
              <w:jc w:val="right"/>
              <w:rPr>
                <w:rFonts w:eastAsia="Times New Roman"/>
                <w:sz w:val="20"/>
                <w:szCs w:val="20"/>
              </w:rPr>
            </w:pPr>
            <w:r>
              <w:rPr>
                <w:rFonts w:eastAsia="Times New Roman"/>
                <w:sz w:val="20"/>
                <w:szCs w:val="20"/>
              </w:rPr>
              <w:t>10%</w:t>
            </w:r>
          </w:p>
        </w:tc>
        <w:tc>
          <w:tcPr>
            <w:tcW w:w="1440" w:type="dxa"/>
            <w:tcBorders>
              <w:top w:val="single" w:sz="18" w:space="0" w:color="C0504D" w:themeColor="accent2"/>
              <w:left w:val="single" w:sz="8" w:space="0" w:color="0070C0"/>
              <w:bottom w:val="single" w:sz="4" w:space="0" w:color="000000"/>
              <w:right w:val="single" w:sz="12" w:space="0" w:color="auto"/>
            </w:tcBorders>
            <w:shd w:val="clear" w:color="auto" w:fill="F2F2F2" w:themeFill="background1" w:themeFillShade="F2"/>
            <w:vAlign w:val="center"/>
          </w:tcPr>
          <w:p w14:paraId="02B0B03B" w14:textId="194FF1FC"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197" w:firstLine="0"/>
              <w:contextualSpacing/>
              <w:jc w:val="right"/>
              <w:rPr>
                <w:rFonts w:eastAsia="Times New Roman"/>
                <w:sz w:val="20"/>
                <w:szCs w:val="20"/>
              </w:rPr>
            </w:pPr>
            <w:r>
              <w:rPr>
                <w:rFonts w:eastAsia="Times New Roman"/>
                <w:sz w:val="20"/>
                <w:szCs w:val="20"/>
              </w:rPr>
              <w:t>0%</w:t>
            </w:r>
          </w:p>
        </w:tc>
      </w:tr>
      <w:tr w:rsidR="00747FD7" w:rsidRPr="00A45ED4" w14:paraId="6C7D5512" w14:textId="77777777" w:rsidTr="00DC5DCD">
        <w:tblPrEx>
          <w:tblBorders>
            <w:top w:val="none" w:sz="0" w:space="0" w:color="auto"/>
          </w:tblBorders>
        </w:tblPrEx>
        <w:trPr>
          <w:jc w:val="center"/>
        </w:trPr>
        <w:tc>
          <w:tcPr>
            <w:tcW w:w="280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2AD73E2" w14:textId="558F9ED2"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New unit sales</w:t>
            </w:r>
          </w:p>
        </w:tc>
        <w:tc>
          <w:tcPr>
            <w:tcW w:w="1440" w:type="dxa"/>
            <w:tcBorders>
              <w:top w:val="single" w:sz="4" w:space="0" w:color="000000"/>
              <w:left w:val="single" w:sz="18" w:space="0" w:color="0070C0"/>
              <w:bottom w:val="single" w:sz="4" w:space="0" w:color="000000"/>
              <w:right w:val="single" w:sz="8" w:space="0" w:color="0070C0"/>
            </w:tcBorders>
            <w:shd w:val="clear" w:color="auto" w:fill="C2D69B" w:themeFill="accent3" w:themeFillTint="99"/>
            <w:vAlign w:val="center"/>
          </w:tcPr>
          <w:p w14:paraId="53436085" w14:textId="035D70BA"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29%</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5ADAA9BB" w14:textId="3823D883"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45%</w:t>
            </w:r>
          </w:p>
        </w:tc>
        <w:tc>
          <w:tcPr>
            <w:tcW w:w="1440"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217ACED3" w14:textId="05CC000F"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10%</w:t>
            </w:r>
          </w:p>
        </w:tc>
        <w:tc>
          <w:tcPr>
            <w:tcW w:w="144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11AE4C7E" w14:textId="2BF7CC3B"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13%</w:t>
            </w:r>
          </w:p>
        </w:tc>
        <w:tc>
          <w:tcPr>
            <w:tcW w:w="1440"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66B94447" w14:textId="25599955" w:rsidR="0022040D" w:rsidRPr="00A45ED4" w:rsidRDefault="0022040D" w:rsidP="00DC5DCD">
            <w:pPr>
              <w:widowControl w:val="0"/>
              <w:tabs>
                <w:tab w:val="left" w:pos="220"/>
                <w:tab w:val="left" w:pos="720"/>
              </w:tabs>
              <w:autoSpaceDE w:val="0"/>
              <w:autoSpaceDN w:val="0"/>
              <w:adjustRightInd w:val="0"/>
              <w:spacing w:after="0" w:line="240" w:lineRule="auto"/>
              <w:ind w:left="-1304" w:firstLine="14"/>
              <w:contextualSpacing/>
              <w:jc w:val="right"/>
              <w:rPr>
                <w:rFonts w:eastAsia="Times New Roman"/>
                <w:sz w:val="20"/>
                <w:szCs w:val="20"/>
              </w:rPr>
            </w:pPr>
            <w:r>
              <w:rPr>
                <w:rFonts w:eastAsia="Times New Roman"/>
                <w:sz w:val="20"/>
                <w:szCs w:val="20"/>
              </w:rPr>
              <w:t>3%</w:t>
            </w:r>
          </w:p>
        </w:tc>
      </w:tr>
      <w:tr w:rsidR="00747FD7" w:rsidRPr="00A45ED4" w14:paraId="4D82617E" w14:textId="77777777" w:rsidTr="00DC5DCD">
        <w:tblPrEx>
          <w:tblBorders>
            <w:top w:val="none" w:sz="0" w:space="0" w:color="auto"/>
          </w:tblBorders>
        </w:tblPrEx>
        <w:trPr>
          <w:jc w:val="center"/>
        </w:trPr>
        <w:tc>
          <w:tcPr>
            <w:tcW w:w="280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F35885B" w14:textId="7CB48E73"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Used unit sales</w:t>
            </w:r>
          </w:p>
        </w:tc>
        <w:tc>
          <w:tcPr>
            <w:tcW w:w="1440" w:type="dxa"/>
            <w:tcBorders>
              <w:top w:val="single" w:sz="4" w:space="0" w:color="000000"/>
              <w:left w:val="single" w:sz="18" w:space="0" w:color="0070C0"/>
              <w:bottom w:val="single" w:sz="4" w:space="0" w:color="000000"/>
              <w:right w:val="single" w:sz="8" w:space="0" w:color="0070C0"/>
            </w:tcBorders>
            <w:shd w:val="clear" w:color="auto" w:fill="00B050"/>
            <w:vAlign w:val="center"/>
          </w:tcPr>
          <w:p w14:paraId="63BCC56D" w14:textId="14C20079"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38%</w:t>
            </w:r>
          </w:p>
        </w:tc>
        <w:tc>
          <w:tcPr>
            <w:tcW w:w="144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5BEED38B" w14:textId="4582CF62"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31%</w:t>
            </w:r>
          </w:p>
        </w:tc>
        <w:tc>
          <w:tcPr>
            <w:tcW w:w="144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38E9B156" w14:textId="0254D25E"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16%</w:t>
            </w:r>
          </w:p>
        </w:tc>
        <w:tc>
          <w:tcPr>
            <w:tcW w:w="144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74365961" w14:textId="3EFE5EBF"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13%</w:t>
            </w:r>
          </w:p>
        </w:tc>
        <w:tc>
          <w:tcPr>
            <w:tcW w:w="1440"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640FCEEE" w14:textId="5B547993"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3%</w:t>
            </w:r>
          </w:p>
        </w:tc>
      </w:tr>
      <w:tr w:rsidR="00747FD7" w:rsidRPr="00A45ED4" w14:paraId="14B8588B" w14:textId="77777777" w:rsidTr="00DC5DCD">
        <w:tblPrEx>
          <w:tblBorders>
            <w:top w:val="none" w:sz="0" w:space="0" w:color="auto"/>
          </w:tblBorders>
        </w:tblPrEx>
        <w:trPr>
          <w:jc w:val="center"/>
        </w:trPr>
        <w:tc>
          <w:tcPr>
            <w:tcW w:w="280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DE3013B" w14:textId="06D50072"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Parts &amp; accessories sales</w:t>
            </w:r>
          </w:p>
        </w:tc>
        <w:tc>
          <w:tcPr>
            <w:tcW w:w="1440" w:type="dxa"/>
            <w:tcBorders>
              <w:top w:val="single" w:sz="4" w:space="0" w:color="000000"/>
              <w:left w:val="single" w:sz="18" w:space="0" w:color="0070C0"/>
              <w:bottom w:val="single" w:sz="4" w:space="0" w:color="000000"/>
              <w:right w:val="single" w:sz="8" w:space="0" w:color="0070C0"/>
            </w:tcBorders>
            <w:shd w:val="clear" w:color="auto" w:fill="D6E3BC" w:themeFill="accent3" w:themeFillTint="66"/>
            <w:vAlign w:val="center"/>
          </w:tcPr>
          <w:p w14:paraId="28B301D6" w14:textId="3ABCB701"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19%</w:t>
            </w:r>
          </w:p>
        </w:tc>
        <w:tc>
          <w:tcPr>
            <w:tcW w:w="1440"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765A3A91" w14:textId="2A1BF33A"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49%</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08FFF791" w14:textId="3FB94057"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24%</w:t>
            </w:r>
          </w:p>
        </w:tc>
        <w:tc>
          <w:tcPr>
            <w:tcW w:w="1440"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7E85C5FB" w14:textId="066DAC66"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6%</w:t>
            </w:r>
          </w:p>
        </w:tc>
        <w:tc>
          <w:tcPr>
            <w:tcW w:w="1440"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6D093161" w14:textId="7D2EE16F"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2%</w:t>
            </w:r>
          </w:p>
        </w:tc>
      </w:tr>
      <w:tr w:rsidR="00747FD7" w:rsidRPr="00A45ED4" w14:paraId="204E9ACF" w14:textId="77777777" w:rsidTr="00DC5DCD">
        <w:tblPrEx>
          <w:tblBorders>
            <w:top w:val="none" w:sz="0" w:space="0" w:color="auto"/>
          </w:tblBorders>
        </w:tblPrEx>
        <w:trPr>
          <w:jc w:val="center"/>
        </w:trPr>
        <w:tc>
          <w:tcPr>
            <w:tcW w:w="280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297B2C" w14:textId="5D46C7DA"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Service department</w:t>
            </w:r>
          </w:p>
        </w:tc>
        <w:tc>
          <w:tcPr>
            <w:tcW w:w="1440" w:type="dxa"/>
            <w:tcBorders>
              <w:top w:val="single" w:sz="4" w:space="0" w:color="000000"/>
              <w:left w:val="single" w:sz="18" w:space="0" w:color="0070C0"/>
              <w:bottom w:val="single" w:sz="4" w:space="0" w:color="000000"/>
              <w:right w:val="single" w:sz="8" w:space="0" w:color="0070C0"/>
            </w:tcBorders>
            <w:shd w:val="clear" w:color="auto" w:fill="00B050"/>
            <w:vAlign w:val="center"/>
          </w:tcPr>
          <w:p w14:paraId="75674D67" w14:textId="33728D70"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33%</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17116387" w14:textId="511893E3"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47%</w:t>
            </w:r>
          </w:p>
        </w:tc>
        <w:tc>
          <w:tcPr>
            <w:tcW w:w="144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6F48690" w14:textId="79F046E0"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16%</w:t>
            </w:r>
          </w:p>
        </w:tc>
        <w:tc>
          <w:tcPr>
            <w:tcW w:w="1440"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1123F64E" w14:textId="736A0F79"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5%</w:t>
            </w:r>
          </w:p>
        </w:tc>
        <w:tc>
          <w:tcPr>
            <w:tcW w:w="1440" w:type="dxa"/>
            <w:tcBorders>
              <w:top w:val="single" w:sz="4" w:space="0" w:color="000000"/>
              <w:left w:val="single" w:sz="8" w:space="0" w:color="0070C0"/>
              <w:bottom w:val="single" w:sz="4" w:space="0" w:color="000000"/>
              <w:right w:val="single" w:sz="12" w:space="0" w:color="auto"/>
            </w:tcBorders>
            <w:shd w:val="clear" w:color="auto" w:fill="F2F2F2" w:themeFill="background1" w:themeFillShade="F2"/>
            <w:vAlign w:val="center"/>
          </w:tcPr>
          <w:p w14:paraId="2BACD405" w14:textId="1FE24F89"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0%</w:t>
            </w:r>
          </w:p>
        </w:tc>
      </w:tr>
      <w:tr w:rsidR="00747FD7" w:rsidRPr="00A45ED4" w14:paraId="753D644A" w14:textId="77777777" w:rsidTr="00DC5DCD">
        <w:tblPrEx>
          <w:tblBorders>
            <w:top w:val="none" w:sz="0" w:space="0" w:color="auto"/>
          </w:tblBorders>
        </w:tblPrEx>
        <w:trPr>
          <w:jc w:val="center"/>
        </w:trPr>
        <w:tc>
          <w:tcPr>
            <w:tcW w:w="280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295CC9F" w14:textId="1D72BC54" w:rsidR="00747FD7" w:rsidRPr="00A45ED4" w:rsidRDefault="00747FD7"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Finance &amp; insurance</w:t>
            </w:r>
          </w:p>
        </w:tc>
        <w:tc>
          <w:tcPr>
            <w:tcW w:w="1440"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47D7A5EF" w14:textId="4CACAB02"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16%</w:t>
            </w:r>
          </w:p>
        </w:tc>
        <w:tc>
          <w:tcPr>
            <w:tcW w:w="1440"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3705A82E" w14:textId="5420FA77"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40%</w:t>
            </w:r>
          </w:p>
        </w:tc>
        <w:tc>
          <w:tcPr>
            <w:tcW w:w="1440"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6A7A8E56" w14:textId="4305BF4E"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32%</w:t>
            </w:r>
          </w:p>
        </w:tc>
        <w:tc>
          <w:tcPr>
            <w:tcW w:w="1440"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6F11BBD5" w14:textId="2EB62F70"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6%</w:t>
            </w:r>
          </w:p>
        </w:tc>
        <w:tc>
          <w:tcPr>
            <w:tcW w:w="1440" w:type="dxa"/>
            <w:tcBorders>
              <w:top w:val="single" w:sz="4" w:space="0" w:color="000000"/>
              <w:left w:val="single" w:sz="8" w:space="0" w:color="0070C0"/>
              <w:bottom w:val="single" w:sz="12" w:space="0" w:color="000000"/>
              <w:right w:val="single" w:sz="12" w:space="0" w:color="auto"/>
            </w:tcBorders>
            <w:shd w:val="clear" w:color="auto" w:fill="D99594" w:themeFill="accent2" w:themeFillTint="99"/>
            <w:vAlign w:val="center"/>
          </w:tcPr>
          <w:p w14:paraId="165FD364" w14:textId="46B9E651" w:rsidR="00747FD7" w:rsidRPr="00A45ED4" w:rsidRDefault="0022040D" w:rsidP="00DC5DCD">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5%</w:t>
            </w:r>
          </w:p>
        </w:tc>
      </w:tr>
    </w:tbl>
    <w:p w14:paraId="4F3D573B" w14:textId="7DE7A45F" w:rsidR="00747FD7" w:rsidRPr="00A45ED4" w:rsidRDefault="00747FD7" w:rsidP="0022040D">
      <w:pPr>
        <w:spacing w:after="0" w:line="240" w:lineRule="auto"/>
        <w:ind w:hanging="270"/>
        <w:contextualSpacing/>
        <w:mirrorIndents/>
        <w:rPr>
          <w:rFonts w:ascii="Verdana" w:hAnsi="Verdana"/>
          <w:sz w:val="20"/>
          <w:szCs w:val="20"/>
        </w:rPr>
      </w:pPr>
      <w:r w:rsidRPr="00A45ED4">
        <w:rPr>
          <w:i/>
          <w:sz w:val="16"/>
          <w:szCs w:val="16"/>
        </w:rPr>
        <w:t>PowerSports Business</w:t>
      </w:r>
      <w:r w:rsidRPr="00A45ED4">
        <w:rPr>
          <w:sz w:val="16"/>
          <w:szCs w:val="16"/>
        </w:rPr>
        <w:t xml:space="preserve">, </w:t>
      </w:r>
      <w:r>
        <w:rPr>
          <w:sz w:val="16"/>
          <w:szCs w:val="16"/>
        </w:rPr>
        <w:t>J</w:t>
      </w:r>
      <w:r w:rsidR="0022040D">
        <w:rPr>
          <w:sz w:val="16"/>
          <w:szCs w:val="16"/>
        </w:rPr>
        <w:t>anuary 2022</w:t>
      </w:r>
      <w:r w:rsidRPr="00A45ED4">
        <w:rPr>
          <w:sz w:val="16"/>
          <w:szCs w:val="16"/>
        </w:rPr>
        <w:t xml:space="preserve"> issue</w:t>
      </w:r>
      <w:r w:rsidR="00FF7B93">
        <w:rPr>
          <w:sz w:val="16"/>
          <w:szCs w:val="16"/>
        </w:rPr>
        <w:tab/>
        <w:t>(colors represent performance within each category)</w:t>
      </w:r>
    </w:p>
    <w:p w14:paraId="08E6C236" w14:textId="77777777" w:rsidR="00747FD7" w:rsidRDefault="00747FD7" w:rsidP="006C72E2">
      <w:pPr>
        <w:spacing w:after="0" w:line="240" w:lineRule="auto"/>
        <w:contextualSpacing/>
        <w:mirrorIndents/>
        <w:rPr>
          <w:rFonts w:ascii="Verdana" w:hAnsi="Verdana"/>
          <w:sz w:val="20"/>
          <w:szCs w:val="20"/>
        </w:rPr>
      </w:pPr>
    </w:p>
    <w:p w14:paraId="0B636CF6" w14:textId="0936ADFA" w:rsidR="006C72E2" w:rsidRPr="00B42703" w:rsidRDefault="006C72E2" w:rsidP="00B42703">
      <w:pPr>
        <w:spacing w:after="0" w:line="240" w:lineRule="auto"/>
        <w:contextualSpacing/>
        <w:mirrorIndents/>
        <w:jc w:val="center"/>
        <w:rPr>
          <w:rFonts w:ascii="Verdana" w:hAnsi="Verdana"/>
          <w:b/>
          <w:bCs/>
          <w:color w:val="0070C0"/>
          <w:sz w:val="20"/>
          <w:szCs w:val="20"/>
        </w:rPr>
      </w:pPr>
      <w:r w:rsidRPr="00B42703">
        <w:rPr>
          <w:rFonts w:ascii="Verdana" w:hAnsi="Verdana"/>
          <w:b/>
          <w:bCs/>
          <w:color w:val="0070C0"/>
          <w:sz w:val="20"/>
          <w:szCs w:val="20"/>
        </w:rPr>
        <w:t>Dealers’ Regional Business Performances</w:t>
      </w:r>
    </w:p>
    <w:p w14:paraId="0057DE88" w14:textId="5BE9F564" w:rsidR="006C72E2" w:rsidRDefault="006C72E2" w:rsidP="006C72E2">
      <w:pPr>
        <w:spacing w:after="0" w:line="240" w:lineRule="auto"/>
        <w:contextualSpacing/>
        <w:mirrorIndents/>
        <w:rPr>
          <w:rFonts w:ascii="Verdana" w:hAnsi="Verdana"/>
          <w:sz w:val="20"/>
          <w:szCs w:val="20"/>
        </w:rPr>
      </w:pPr>
    </w:p>
    <w:p w14:paraId="32EC7506" w14:textId="0DFDCF86" w:rsidR="003A5152" w:rsidRDefault="00B42703" w:rsidP="006C72E2">
      <w:pPr>
        <w:spacing w:after="0" w:line="240" w:lineRule="auto"/>
        <w:contextualSpacing/>
        <w:mirrorIndents/>
        <w:rPr>
          <w:rFonts w:ascii="Verdana" w:hAnsi="Verdana"/>
          <w:sz w:val="20"/>
          <w:szCs w:val="20"/>
        </w:rPr>
      </w:pPr>
      <w:r>
        <w:rPr>
          <w:rFonts w:ascii="Verdana" w:hAnsi="Verdana"/>
          <w:sz w:val="20"/>
          <w:szCs w:val="20"/>
        </w:rPr>
        <w:t xml:space="preserve">Supply-chain issues have also negatively affected </w:t>
      </w:r>
      <w:r w:rsidR="003A5152">
        <w:rPr>
          <w:rFonts w:ascii="Verdana" w:hAnsi="Verdana"/>
          <w:sz w:val="20"/>
          <w:szCs w:val="20"/>
        </w:rPr>
        <w:t>dealers’ sales</w:t>
      </w:r>
      <w:r w:rsidR="00DC5DCD">
        <w:rPr>
          <w:rFonts w:ascii="Verdana" w:hAnsi="Verdana"/>
          <w:sz w:val="20"/>
          <w:szCs w:val="20"/>
        </w:rPr>
        <w:t xml:space="preserve"> by region (see table below)</w:t>
      </w:r>
      <w:r w:rsidR="003A5152">
        <w:rPr>
          <w:rFonts w:ascii="Verdana" w:hAnsi="Verdana"/>
          <w:sz w:val="20"/>
          <w:szCs w:val="20"/>
        </w:rPr>
        <w:t xml:space="preserve">, according to </w:t>
      </w:r>
      <w:r w:rsidR="00DC5DCD">
        <w:rPr>
          <w:rFonts w:ascii="Verdana" w:hAnsi="Verdana"/>
          <w:sz w:val="20"/>
          <w:szCs w:val="20"/>
        </w:rPr>
        <w:t>CDK Lightspeed DMS</w:t>
      </w:r>
      <w:r w:rsidR="00DC5DCD">
        <w:rPr>
          <w:rFonts w:ascii="Verdana" w:hAnsi="Verdana"/>
          <w:sz w:val="20"/>
          <w:szCs w:val="20"/>
        </w:rPr>
        <w:t xml:space="preserve"> data</w:t>
      </w:r>
      <w:r w:rsidR="003A5152">
        <w:rPr>
          <w:rFonts w:ascii="Verdana" w:hAnsi="Verdana"/>
          <w:sz w:val="20"/>
          <w:szCs w:val="20"/>
        </w:rPr>
        <w:t xml:space="preserve"> from more than 1,650 US dealerships. </w:t>
      </w:r>
    </w:p>
    <w:p w14:paraId="5172DB8D" w14:textId="77777777" w:rsidR="003A5152" w:rsidRDefault="003A5152" w:rsidP="006C72E2">
      <w:pPr>
        <w:spacing w:after="0" w:line="240" w:lineRule="auto"/>
        <w:contextualSpacing/>
        <w:mirrorIndents/>
        <w:rPr>
          <w:rFonts w:ascii="Verdana" w:hAnsi="Verdana"/>
          <w:sz w:val="20"/>
          <w:szCs w:val="20"/>
        </w:rPr>
      </w:pPr>
    </w:p>
    <w:p w14:paraId="3977DFC9" w14:textId="25BDFD4E" w:rsidR="00B42703" w:rsidRDefault="003A5152" w:rsidP="006C72E2">
      <w:pPr>
        <w:spacing w:after="0" w:line="240" w:lineRule="auto"/>
        <w:contextualSpacing/>
        <w:mirrorIndents/>
        <w:rPr>
          <w:rFonts w:ascii="Verdana" w:hAnsi="Verdana"/>
          <w:sz w:val="20"/>
          <w:szCs w:val="20"/>
        </w:rPr>
      </w:pPr>
      <w:r>
        <w:rPr>
          <w:rFonts w:ascii="Verdana" w:hAnsi="Verdana"/>
          <w:sz w:val="20"/>
          <w:szCs w:val="20"/>
        </w:rPr>
        <w:t>From July through November, service departments recorded the best revenue performances because</w:t>
      </w:r>
      <w:r w:rsidR="007555C9">
        <w:rPr>
          <w:rFonts w:ascii="Verdana" w:hAnsi="Verdana"/>
          <w:sz w:val="20"/>
          <w:szCs w:val="20"/>
        </w:rPr>
        <w:t>,</w:t>
      </w:r>
      <w:r>
        <w:rPr>
          <w:rFonts w:ascii="Verdana" w:hAnsi="Verdana"/>
          <w:sz w:val="20"/>
          <w:szCs w:val="20"/>
        </w:rPr>
        <w:t xml:space="preserve"> like the automotive sector, powersports owners were having their existing units serviced since dealers’ inventories were so low. </w:t>
      </w:r>
    </w:p>
    <w:p w14:paraId="323587AB" w14:textId="7D180F9D" w:rsidR="003A5152" w:rsidRDefault="003A5152" w:rsidP="006C72E2">
      <w:pPr>
        <w:spacing w:after="0" w:line="240" w:lineRule="auto"/>
        <w:contextualSpacing/>
        <w:mirrorIndents/>
        <w:rPr>
          <w:rFonts w:ascii="Verdana" w:hAnsi="Verdana"/>
          <w:sz w:val="20"/>
          <w:szCs w:val="20"/>
        </w:rPr>
      </w:pPr>
    </w:p>
    <w:p w14:paraId="1F1BE436" w14:textId="3F98BF2F" w:rsidR="00E0155E" w:rsidRDefault="00E0155E" w:rsidP="006C72E2">
      <w:pPr>
        <w:spacing w:after="0" w:line="240" w:lineRule="auto"/>
        <w:contextualSpacing/>
        <w:mirrorIndents/>
        <w:rPr>
          <w:rFonts w:ascii="Verdana" w:hAnsi="Verdana"/>
          <w:sz w:val="20"/>
          <w:szCs w:val="20"/>
        </w:rPr>
      </w:pPr>
      <w:r>
        <w:rPr>
          <w:rFonts w:ascii="Verdana" w:hAnsi="Verdana"/>
          <w:sz w:val="20"/>
          <w:szCs w:val="20"/>
        </w:rPr>
        <w:t>Somewhat surprisingly, Northeast, Midwest and Northwest dealers had better overall sales performance than the South and West, which are often the strongest regions.</w:t>
      </w:r>
    </w:p>
    <w:p w14:paraId="582CBF07" w14:textId="70D8AD63" w:rsidR="003A5152" w:rsidRDefault="003A5152" w:rsidP="006C72E2">
      <w:pPr>
        <w:spacing w:after="0" w:line="240" w:lineRule="auto"/>
        <w:contextualSpacing/>
        <w:mirrorIndents/>
        <w:rPr>
          <w:rFonts w:ascii="Verdana" w:hAnsi="Verdana"/>
          <w:sz w:val="20"/>
          <w:szCs w:val="20"/>
        </w:rPr>
      </w:pPr>
    </w:p>
    <w:p w14:paraId="3B28D23B" w14:textId="37C4BCD5" w:rsidR="00910A58" w:rsidRDefault="00910A58" w:rsidP="00910A58">
      <w:pPr>
        <w:pStyle w:val="Header"/>
        <w:contextualSpacing/>
        <w:jc w:val="center"/>
        <w:rPr>
          <w:b/>
          <w:sz w:val="20"/>
          <w:szCs w:val="20"/>
        </w:rPr>
      </w:pPr>
      <w:r w:rsidRPr="00A45ED4">
        <w:rPr>
          <w:b/>
          <w:sz w:val="20"/>
          <w:szCs w:val="20"/>
        </w:rPr>
        <w:t xml:space="preserve">CDK Lightspeed DMS Dealers’ Total Sales Performance, </w:t>
      </w:r>
    </w:p>
    <w:p w14:paraId="2815F102" w14:textId="70D48BF4" w:rsidR="00910A58" w:rsidRPr="00A45ED4" w:rsidRDefault="00910A58" w:rsidP="00910A58">
      <w:pPr>
        <w:pStyle w:val="Header"/>
        <w:contextualSpacing/>
        <w:jc w:val="center"/>
        <w:rPr>
          <w:b/>
          <w:sz w:val="20"/>
          <w:szCs w:val="20"/>
        </w:rPr>
      </w:pPr>
      <w:r w:rsidRPr="00A45ED4">
        <w:rPr>
          <w:b/>
          <w:sz w:val="20"/>
          <w:szCs w:val="20"/>
        </w:rPr>
        <w:t xml:space="preserve">by </w:t>
      </w:r>
      <w:r>
        <w:rPr>
          <w:b/>
          <w:sz w:val="20"/>
          <w:szCs w:val="20"/>
        </w:rPr>
        <w:t xml:space="preserve">Category and </w:t>
      </w:r>
      <w:r w:rsidRPr="00A45ED4">
        <w:rPr>
          <w:b/>
          <w:sz w:val="20"/>
          <w:szCs w:val="20"/>
        </w:rPr>
        <w:t xml:space="preserve">Region, </w:t>
      </w:r>
      <w:r>
        <w:rPr>
          <w:rFonts w:ascii="Verdana" w:hAnsi="Verdana"/>
          <w:b/>
          <w:sz w:val="20"/>
          <w:szCs w:val="20"/>
        </w:rPr>
        <w:t>November</w:t>
      </w:r>
      <w:r w:rsidRPr="00A45ED4">
        <w:rPr>
          <w:rFonts w:ascii="Verdana" w:hAnsi="Verdana"/>
          <w:b/>
          <w:sz w:val="20"/>
          <w:szCs w:val="20"/>
        </w:rPr>
        <w:t xml:space="preserve"> </w:t>
      </w:r>
      <w:r w:rsidRPr="00A45ED4">
        <w:rPr>
          <w:b/>
          <w:sz w:val="20"/>
          <w:szCs w:val="20"/>
        </w:rPr>
        <w:t>20</w:t>
      </w:r>
      <w:r>
        <w:rPr>
          <w:b/>
          <w:sz w:val="20"/>
          <w:szCs w:val="20"/>
        </w:rPr>
        <w:t>21</w:t>
      </w:r>
    </w:p>
    <w:tbl>
      <w:tblPr>
        <w:tblW w:w="718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425"/>
        <w:gridCol w:w="1440"/>
        <w:gridCol w:w="1440"/>
        <w:gridCol w:w="1440"/>
        <w:gridCol w:w="1440"/>
      </w:tblGrid>
      <w:tr w:rsidR="00910A58" w:rsidRPr="00A45ED4" w14:paraId="67649CEB" w14:textId="77777777" w:rsidTr="00760565">
        <w:trPr>
          <w:jc w:val="center"/>
        </w:trPr>
        <w:tc>
          <w:tcPr>
            <w:tcW w:w="1425" w:type="dxa"/>
            <w:tcBorders>
              <w:top w:val="single" w:sz="12" w:space="0" w:color="000000"/>
              <w:left w:val="single" w:sz="12" w:space="0" w:color="000000"/>
              <w:bottom w:val="single" w:sz="18" w:space="0" w:color="C0504D" w:themeColor="accent2"/>
              <w:right w:val="single" w:sz="18" w:space="0" w:color="0070C0"/>
            </w:tcBorders>
            <w:vAlign w:val="center"/>
          </w:tcPr>
          <w:p w14:paraId="6CCBAFD1" w14:textId="77777777" w:rsidR="00910A58" w:rsidRPr="00A45ED4" w:rsidRDefault="00910A58" w:rsidP="0076056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A45ED4">
              <w:rPr>
                <w:rFonts w:eastAsia="Times New Roman"/>
                <w:sz w:val="20"/>
                <w:szCs w:val="20"/>
              </w:rPr>
              <w:t>Region</w:t>
            </w:r>
          </w:p>
        </w:tc>
        <w:tc>
          <w:tcPr>
            <w:tcW w:w="1440" w:type="dxa"/>
            <w:tcBorders>
              <w:top w:val="single" w:sz="12" w:space="0" w:color="000000"/>
              <w:left w:val="single" w:sz="18" w:space="0" w:color="0070C0"/>
              <w:bottom w:val="single" w:sz="18" w:space="0" w:color="C0504D" w:themeColor="accent2"/>
              <w:right w:val="single" w:sz="8" w:space="0" w:color="0070C0"/>
            </w:tcBorders>
            <w:vAlign w:val="center"/>
          </w:tcPr>
          <w:p w14:paraId="5D24D9D0" w14:textId="77777777" w:rsidR="00910A58" w:rsidRPr="00A45ED4" w:rsidRDefault="00910A58" w:rsidP="0076056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Major Units</w:t>
            </w:r>
          </w:p>
        </w:tc>
        <w:tc>
          <w:tcPr>
            <w:tcW w:w="1440" w:type="dxa"/>
            <w:tcBorders>
              <w:top w:val="single" w:sz="12" w:space="0" w:color="000000"/>
              <w:left w:val="single" w:sz="8" w:space="0" w:color="0070C0"/>
              <w:bottom w:val="single" w:sz="18" w:space="0" w:color="C0504D" w:themeColor="accent2"/>
              <w:right w:val="single" w:sz="8" w:space="0" w:color="0070C0"/>
            </w:tcBorders>
            <w:vAlign w:val="center"/>
          </w:tcPr>
          <w:p w14:paraId="69C4E830" w14:textId="648C8C08" w:rsidR="00910A58" w:rsidRPr="00A45ED4" w:rsidRDefault="00910A58" w:rsidP="0076056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Parts Department</w:t>
            </w:r>
          </w:p>
        </w:tc>
        <w:tc>
          <w:tcPr>
            <w:tcW w:w="1440" w:type="dxa"/>
            <w:tcBorders>
              <w:top w:val="single" w:sz="12" w:space="0" w:color="000000"/>
              <w:left w:val="single" w:sz="8" w:space="0" w:color="0070C0"/>
              <w:bottom w:val="single" w:sz="18" w:space="0" w:color="C0504D" w:themeColor="accent2"/>
              <w:right w:val="single" w:sz="8" w:space="0" w:color="0070C0"/>
            </w:tcBorders>
            <w:vAlign w:val="center"/>
          </w:tcPr>
          <w:p w14:paraId="420C5B4B" w14:textId="4A712147" w:rsidR="00910A58" w:rsidRPr="00A45ED4" w:rsidRDefault="00910A58" w:rsidP="0076056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Service Department</w:t>
            </w:r>
          </w:p>
        </w:tc>
        <w:tc>
          <w:tcPr>
            <w:tcW w:w="1440" w:type="dxa"/>
            <w:tcBorders>
              <w:top w:val="single" w:sz="12" w:space="0" w:color="000000"/>
              <w:left w:val="single" w:sz="8" w:space="0" w:color="0070C0"/>
              <w:bottom w:val="single" w:sz="18" w:space="0" w:color="C0504D" w:themeColor="accent2"/>
              <w:right w:val="single" w:sz="12" w:space="0" w:color="auto"/>
            </w:tcBorders>
            <w:vAlign w:val="center"/>
          </w:tcPr>
          <w:p w14:paraId="6F172EA0" w14:textId="77777777" w:rsidR="00910A58" w:rsidRPr="00A45ED4" w:rsidRDefault="00910A58" w:rsidP="0076056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Overall</w:t>
            </w:r>
          </w:p>
        </w:tc>
      </w:tr>
      <w:tr w:rsidR="00910A58" w:rsidRPr="00A45ED4" w14:paraId="07DB6249" w14:textId="77777777" w:rsidTr="000A2D7D">
        <w:tblPrEx>
          <w:tblBorders>
            <w:top w:val="none" w:sz="0" w:space="0" w:color="auto"/>
          </w:tblBorders>
        </w:tblPrEx>
        <w:trPr>
          <w:jc w:val="center"/>
        </w:trPr>
        <w:tc>
          <w:tcPr>
            <w:tcW w:w="142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19E4D9AF" w14:textId="77777777" w:rsidR="00910A58" w:rsidRPr="00A45ED4" w:rsidRDefault="00910A58"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All of US</w:t>
            </w:r>
          </w:p>
        </w:tc>
        <w:tc>
          <w:tcPr>
            <w:tcW w:w="1440" w:type="dxa"/>
            <w:tcBorders>
              <w:top w:val="single" w:sz="18" w:space="0" w:color="C0504D" w:themeColor="accent2"/>
              <w:left w:val="single" w:sz="18" w:space="0" w:color="0070C0"/>
              <w:bottom w:val="single" w:sz="4" w:space="0" w:color="000000"/>
              <w:right w:val="single" w:sz="8" w:space="0" w:color="0070C0"/>
            </w:tcBorders>
            <w:shd w:val="clear" w:color="auto" w:fill="D99594" w:themeFill="accent2" w:themeFillTint="99"/>
            <w:vAlign w:val="center"/>
          </w:tcPr>
          <w:p w14:paraId="7B7FE124" w14:textId="22BD9033" w:rsidR="00910A58" w:rsidRPr="00A45ED4" w:rsidRDefault="00910A58" w:rsidP="009A0719">
            <w:pPr>
              <w:widowControl w:val="0"/>
              <w:numPr>
                <w:ilvl w:val="0"/>
                <w:numId w:val="1"/>
              </w:numPr>
              <w:tabs>
                <w:tab w:val="left" w:pos="220"/>
                <w:tab w:val="left" w:pos="720"/>
              </w:tabs>
              <w:autoSpaceDE w:val="0"/>
              <w:autoSpaceDN w:val="0"/>
              <w:adjustRightInd w:val="0"/>
              <w:spacing w:after="0" w:line="240" w:lineRule="auto"/>
              <w:ind w:left="-234" w:firstLine="0"/>
              <w:contextualSpacing/>
              <w:jc w:val="right"/>
              <w:rPr>
                <w:rFonts w:eastAsia="Times New Roman"/>
                <w:sz w:val="20"/>
                <w:szCs w:val="20"/>
              </w:rPr>
            </w:pPr>
            <w:r>
              <w:rPr>
                <w:rFonts w:eastAsia="Times New Roman"/>
                <w:sz w:val="20"/>
                <w:szCs w:val="20"/>
              </w:rPr>
              <w:t>-3.1%</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C2D69B" w:themeFill="accent3" w:themeFillTint="99"/>
            <w:vAlign w:val="center"/>
          </w:tcPr>
          <w:p w14:paraId="73ED28B9" w14:textId="2016AA10" w:rsidR="00910A58" w:rsidRPr="00A45ED4" w:rsidRDefault="00910A58" w:rsidP="009A0719">
            <w:pPr>
              <w:widowControl w:val="0"/>
              <w:numPr>
                <w:ilvl w:val="0"/>
                <w:numId w:val="1"/>
              </w:numPr>
              <w:tabs>
                <w:tab w:val="left" w:pos="220"/>
                <w:tab w:val="left" w:pos="720"/>
              </w:tabs>
              <w:autoSpaceDE w:val="0"/>
              <w:autoSpaceDN w:val="0"/>
              <w:adjustRightInd w:val="0"/>
              <w:spacing w:after="0" w:line="240" w:lineRule="auto"/>
              <w:ind w:left="-232" w:firstLine="0"/>
              <w:contextualSpacing/>
              <w:jc w:val="right"/>
              <w:rPr>
                <w:rFonts w:eastAsia="Times New Roman"/>
                <w:sz w:val="20"/>
                <w:szCs w:val="20"/>
              </w:rPr>
            </w:pPr>
            <w:r>
              <w:rPr>
                <w:rFonts w:eastAsia="Times New Roman"/>
                <w:sz w:val="20"/>
                <w:szCs w:val="20"/>
              </w:rPr>
              <w:t>+7</w:t>
            </w:r>
            <w:r w:rsidR="000A2D7D">
              <w:rPr>
                <w:rFonts w:eastAsia="Times New Roman"/>
                <w:sz w:val="20"/>
                <w:szCs w:val="20"/>
              </w:rPr>
              <w:t>.2</w:t>
            </w:r>
            <w:r>
              <w:rPr>
                <w:rFonts w:eastAsia="Times New Roman"/>
                <w:sz w:val="20"/>
                <w:szCs w:val="20"/>
              </w:rPr>
              <w:t>%</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C2D69B" w:themeFill="accent3" w:themeFillTint="99"/>
            <w:vAlign w:val="center"/>
          </w:tcPr>
          <w:p w14:paraId="6C402AC7" w14:textId="47709461"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2" w:firstLine="0"/>
              <w:contextualSpacing/>
              <w:jc w:val="right"/>
              <w:rPr>
                <w:rFonts w:eastAsia="Times New Roman"/>
                <w:sz w:val="20"/>
                <w:szCs w:val="20"/>
              </w:rPr>
            </w:pPr>
            <w:r>
              <w:rPr>
                <w:rFonts w:eastAsia="Times New Roman"/>
                <w:sz w:val="20"/>
                <w:szCs w:val="20"/>
              </w:rPr>
              <w:t>+13.7%</w:t>
            </w:r>
          </w:p>
        </w:tc>
        <w:tc>
          <w:tcPr>
            <w:tcW w:w="1440" w:type="dxa"/>
            <w:tcBorders>
              <w:top w:val="single" w:sz="18" w:space="0" w:color="C0504D" w:themeColor="accent2"/>
              <w:left w:val="single" w:sz="8" w:space="0" w:color="0070C0"/>
              <w:bottom w:val="single" w:sz="4" w:space="0" w:color="000000"/>
              <w:right w:val="single" w:sz="12" w:space="0" w:color="auto"/>
            </w:tcBorders>
            <w:shd w:val="clear" w:color="auto" w:fill="F2DBDB" w:themeFill="accent2" w:themeFillTint="33"/>
            <w:vAlign w:val="center"/>
          </w:tcPr>
          <w:p w14:paraId="74B611F2" w14:textId="587FAAF9"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197" w:firstLine="0"/>
              <w:contextualSpacing/>
              <w:jc w:val="right"/>
              <w:rPr>
                <w:rFonts w:eastAsia="Times New Roman"/>
                <w:sz w:val="20"/>
                <w:szCs w:val="20"/>
              </w:rPr>
            </w:pPr>
            <w:r>
              <w:rPr>
                <w:rFonts w:eastAsia="Times New Roman"/>
                <w:sz w:val="20"/>
                <w:szCs w:val="20"/>
              </w:rPr>
              <w:t>-0.4%</w:t>
            </w:r>
          </w:p>
        </w:tc>
      </w:tr>
      <w:tr w:rsidR="00910A58" w:rsidRPr="00A45ED4" w14:paraId="7F1ED83D" w14:textId="77777777" w:rsidTr="000A2D7D">
        <w:tblPrEx>
          <w:tblBorders>
            <w:top w:val="none" w:sz="0" w:space="0" w:color="auto"/>
          </w:tblBorders>
        </w:tblPrEx>
        <w:trPr>
          <w:jc w:val="center"/>
        </w:trPr>
        <w:tc>
          <w:tcPr>
            <w:tcW w:w="14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6563741" w14:textId="13D9F76D" w:rsidR="00910A58" w:rsidRPr="00A45ED4" w:rsidRDefault="00E0155E"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Northeast</w:t>
            </w:r>
          </w:p>
        </w:tc>
        <w:tc>
          <w:tcPr>
            <w:tcW w:w="1440" w:type="dxa"/>
            <w:tcBorders>
              <w:top w:val="single" w:sz="4" w:space="0" w:color="000000"/>
              <w:left w:val="single" w:sz="18" w:space="0" w:color="0070C0"/>
              <w:bottom w:val="single" w:sz="4" w:space="0" w:color="000000"/>
              <w:right w:val="single" w:sz="8" w:space="0" w:color="0070C0"/>
            </w:tcBorders>
            <w:shd w:val="clear" w:color="auto" w:fill="00B050"/>
            <w:vAlign w:val="center"/>
          </w:tcPr>
          <w:p w14:paraId="34927CF3" w14:textId="489DEE89"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+3.8%</w:t>
            </w:r>
          </w:p>
        </w:tc>
        <w:tc>
          <w:tcPr>
            <w:tcW w:w="1440"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72D042ED" w14:textId="38644C93"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+10.3%</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3AA47755" w14:textId="3BEE5590"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+13.8%</w:t>
            </w:r>
          </w:p>
        </w:tc>
        <w:tc>
          <w:tcPr>
            <w:tcW w:w="1440" w:type="dxa"/>
            <w:tcBorders>
              <w:top w:val="single" w:sz="4" w:space="0" w:color="000000"/>
              <w:left w:val="single" w:sz="8" w:space="0" w:color="0070C0"/>
              <w:bottom w:val="single" w:sz="4" w:space="0" w:color="000000"/>
              <w:right w:val="single" w:sz="12" w:space="0" w:color="auto"/>
            </w:tcBorders>
            <w:shd w:val="clear" w:color="auto" w:fill="00B050"/>
            <w:vAlign w:val="center"/>
          </w:tcPr>
          <w:p w14:paraId="5282CDD2" w14:textId="317CBE03"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+5.7%</w:t>
            </w:r>
          </w:p>
        </w:tc>
      </w:tr>
      <w:tr w:rsidR="00910A58" w:rsidRPr="00A45ED4" w14:paraId="18D4E0DF" w14:textId="77777777" w:rsidTr="000A2D7D">
        <w:tblPrEx>
          <w:tblBorders>
            <w:top w:val="none" w:sz="0" w:space="0" w:color="auto"/>
          </w:tblBorders>
        </w:tblPrEx>
        <w:trPr>
          <w:jc w:val="center"/>
        </w:trPr>
        <w:tc>
          <w:tcPr>
            <w:tcW w:w="14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D5A8C07" w14:textId="77777777" w:rsidR="00910A58" w:rsidRPr="00A45ED4" w:rsidRDefault="00910A58"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South</w:t>
            </w:r>
          </w:p>
        </w:tc>
        <w:tc>
          <w:tcPr>
            <w:tcW w:w="1440" w:type="dxa"/>
            <w:tcBorders>
              <w:top w:val="single" w:sz="4" w:space="0" w:color="000000"/>
              <w:left w:val="single" w:sz="18" w:space="0" w:color="0070C0"/>
              <w:bottom w:val="single" w:sz="4" w:space="0" w:color="000000"/>
              <w:right w:val="single" w:sz="8" w:space="0" w:color="0070C0"/>
            </w:tcBorders>
            <w:shd w:val="clear" w:color="auto" w:fill="FF0000"/>
            <w:vAlign w:val="center"/>
          </w:tcPr>
          <w:p w14:paraId="75BAC9B9" w14:textId="62245792"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-5.5%</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19D9AE9A" w14:textId="6259A51D"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+6.1%</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4F0C0F1B" w14:textId="5286B3D4"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+15.2%</w:t>
            </w:r>
          </w:p>
        </w:tc>
        <w:tc>
          <w:tcPr>
            <w:tcW w:w="1440"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1CAC4B63" w14:textId="73D39BA4"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-2.8%</w:t>
            </w:r>
          </w:p>
        </w:tc>
      </w:tr>
      <w:tr w:rsidR="00910A58" w:rsidRPr="00A45ED4" w14:paraId="66981DA2" w14:textId="77777777" w:rsidTr="000A2D7D">
        <w:tblPrEx>
          <w:tblBorders>
            <w:top w:val="none" w:sz="0" w:space="0" w:color="auto"/>
          </w:tblBorders>
        </w:tblPrEx>
        <w:trPr>
          <w:jc w:val="center"/>
        </w:trPr>
        <w:tc>
          <w:tcPr>
            <w:tcW w:w="14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9C37E90" w14:textId="77777777" w:rsidR="00910A58" w:rsidRPr="00A45ED4" w:rsidRDefault="00910A58"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Midwest</w:t>
            </w:r>
          </w:p>
        </w:tc>
        <w:tc>
          <w:tcPr>
            <w:tcW w:w="1440" w:type="dxa"/>
            <w:tcBorders>
              <w:top w:val="single" w:sz="4" w:space="0" w:color="000000"/>
              <w:left w:val="single" w:sz="18" w:space="0" w:color="0070C0"/>
              <w:bottom w:val="single" w:sz="4" w:space="0" w:color="000000"/>
              <w:right w:val="single" w:sz="8" w:space="0" w:color="0070C0"/>
            </w:tcBorders>
            <w:shd w:val="clear" w:color="auto" w:fill="E5B8B7" w:themeFill="accent2" w:themeFillTint="66"/>
            <w:vAlign w:val="center"/>
          </w:tcPr>
          <w:p w14:paraId="1BDB32F5" w14:textId="6B6DCF11"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-2.3%</w:t>
            </w:r>
          </w:p>
        </w:tc>
        <w:tc>
          <w:tcPr>
            <w:tcW w:w="1440"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33E8FE9" w14:textId="23207E01"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+1.1%</w:t>
            </w:r>
          </w:p>
        </w:tc>
        <w:tc>
          <w:tcPr>
            <w:tcW w:w="144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5223AC3E" w14:textId="6FCEC9CD"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+13.9%</w:t>
            </w:r>
          </w:p>
        </w:tc>
        <w:tc>
          <w:tcPr>
            <w:tcW w:w="1440"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3D93B51E" w14:textId="0BE72543"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+0.5%</w:t>
            </w:r>
          </w:p>
        </w:tc>
      </w:tr>
      <w:tr w:rsidR="00910A58" w:rsidRPr="00A45ED4" w14:paraId="3291DDD4" w14:textId="77777777" w:rsidTr="000A2D7D">
        <w:tblPrEx>
          <w:tblBorders>
            <w:top w:val="none" w:sz="0" w:space="0" w:color="auto"/>
          </w:tblBorders>
        </w:tblPrEx>
        <w:trPr>
          <w:jc w:val="center"/>
        </w:trPr>
        <w:tc>
          <w:tcPr>
            <w:tcW w:w="14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4B5B29B" w14:textId="77777777" w:rsidR="00910A58" w:rsidRPr="00A45ED4" w:rsidRDefault="00910A58"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West</w:t>
            </w:r>
          </w:p>
        </w:tc>
        <w:tc>
          <w:tcPr>
            <w:tcW w:w="1440" w:type="dxa"/>
            <w:tcBorders>
              <w:top w:val="single" w:sz="4" w:space="0" w:color="000000"/>
              <w:left w:val="single" w:sz="18" w:space="0" w:color="0070C0"/>
              <w:bottom w:val="single" w:sz="4" w:space="0" w:color="000000"/>
              <w:right w:val="single" w:sz="8" w:space="0" w:color="0070C0"/>
            </w:tcBorders>
            <w:shd w:val="clear" w:color="auto" w:fill="FF0000"/>
            <w:vAlign w:val="center"/>
          </w:tcPr>
          <w:p w14:paraId="7991CD94" w14:textId="01848D2C"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-5.1%</w:t>
            </w:r>
          </w:p>
        </w:tc>
        <w:tc>
          <w:tcPr>
            <w:tcW w:w="1440"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6988AEE8" w14:textId="1FFEE1F9"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+10.1%</w:t>
            </w:r>
          </w:p>
        </w:tc>
        <w:tc>
          <w:tcPr>
            <w:tcW w:w="144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3BAAFC22" w14:textId="65E3331D"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+10.3%</w:t>
            </w:r>
          </w:p>
        </w:tc>
        <w:tc>
          <w:tcPr>
            <w:tcW w:w="1440"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299775E0" w14:textId="4BF8FD48"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-2.1%</w:t>
            </w:r>
          </w:p>
        </w:tc>
      </w:tr>
      <w:tr w:rsidR="00910A58" w:rsidRPr="00A45ED4" w14:paraId="6902AC1C" w14:textId="77777777" w:rsidTr="000A2D7D">
        <w:tblPrEx>
          <w:tblBorders>
            <w:top w:val="none" w:sz="0" w:space="0" w:color="auto"/>
          </w:tblBorders>
        </w:tblPrEx>
        <w:trPr>
          <w:jc w:val="center"/>
        </w:trPr>
        <w:tc>
          <w:tcPr>
            <w:tcW w:w="14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0F7E47C" w14:textId="77777777" w:rsidR="00910A58" w:rsidRPr="00A45ED4" w:rsidRDefault="00910A58"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Northwest</w:t>
            </w:r>
          </w:p>
        </w:tc>
        <w:tc>
          <w:tcPr>
            <w:tcW w:w="1440" w:type="dxa"/>
            <w:tcBorders>
              <w:top w:val="single" w:sz="4" w:space="0" w:color="000000"/>
              <w:left w:val="single" w:sz="18" w:space="0" w:color="0070C0"/>
              <w:bottom w:val="single" w:sz="12" w:space="0" w:color="000000"/>
              <w:right w:val="single" w:sz="8" w:space="0" w:color="0070C0"/>
            </w:tcBorders>
            <w:shd w:val="clear" w:color="auto" w:fill="00B050"/>
            <w:vAlign w:val="center"/>
          </w:tcPr>
          <w:p w14:paraId="6105340C" w14:textId="4B0C92B5"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+3.8%</w:t>
            </w:r>
          </w:p>
        </w:tc>
        <w:tc>
          <w:tcPr>
            <w:tcW w:w="1440"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1FAAA9BF" w14:textId="773FB75F"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+10.2%</w:t>
            </w:r>
          </w:p>
        </w:tc>
        <w:tc>
          <w:tcPr>
            <w:tcW w:w="1440"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713EC1C0" w14:textId="1FCC0865"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44" w:firstLine="0"/>
              <w:contextualSpacing/>
              <w:jc w:val="right"/>
              <w:rPr>
                <w:rFonts w:eastAsia="Times New Roman"/>
                <w:sz w:val="20"/>
                <w:szCs w:val="20"/>
              </w:rPr>
            </w:pPr>
            <w:r>
              <w:rPr>
                <w:rFonts w:eastAsia="Times New Roman"/>
                <w:sz w:val="20"/>
                <w:szCs w:val="20"/>
              </w:rPr>
              <w:t>+18.2%</w:t>
            </w:r>
          </w:p>
        </w:tc>
        <w:tc>
          <w:tcPr>
            <w:tcW w:w="1440"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0F9BD9E4" w14:textId="719F4886" w:rsidR="00910A58" w:rsidRPr="00A45ED4" w:rsidRDefault="00E0155E"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+5.0%</w:t>
            </w:r>
          </w:p>
        </w:tc>
      </w:tr>
    </w:tbl>
    <w:p w14:paraId="7A56833D" w14:textId="4829C229" w:rsidR="000A2D7D" w:rsidRPr="00A45ED4" w:rsidRDefault="00910A58" w:rsidP="000A2D7D">
      <w:pPr>
        <w:tabs>
          <w:tab w:val="left" w:pos="1080"/>
        </w:tabs>
        <w:spacing w:after="0" w:line="240" w:lineRule="auto"/>
        <w:contextualSpacing/>
        <w:mirrorIndents/>
        <w:rPr>
          <w:rFonts w:ascii="Verdana" w:hAnsi="Verdana"/>
          <w:sz w:val="20"/>
          <w:szCs w:val="20"/>
        </w:rPr>
      </w:pPr>
      <w:r w:rsidRPr="00A45ED4">
        <w:rPr>
          <w:sz w:val="16"/>
          <w:szCs w:val="16"/>
        </w:rPr>
        <w:tab/>
      </w:r>
      <w:r w:rsidRPr="00A45ED4">
        <w:rPr>
          <w:i/>
          <w:sz w:val="16"/>
          <w:szCs w:val="16"/>
        </w:rPr>
        <w:t>PowerSports Business</w:t>
      </w:r>
      <w:r w:rsidRPr="00A45ED4">
        <w:rPr>
          <w:sz w:val="16"/>
          <w:szCs w:val="16"/>
        </w:rPr>
        <w:t xml:space="preserve">, </w:t>
      </w:r>
      <w:r>
        <w:rPr>
          <w:sz w:val="16"/>
          <w:szCs w:val="16"/>
        </w:rPr>
        <w:t>January 202</w:t>
      </w:r>
      <w:r w:rsidR="00E0155E">
        <w:rPr>
          <w:sz w:val="16"/>
          <w:szCs w:val="16"/>
        </w:rPr>
        <w:t>2</w:t>
      </w:r>
      <w:r w:rsidRPr="00A45ED4">
        <w:rPr>
          <w:sz w:val="16"/>
          <w:szCs w:val="16"/>
        </w:rPr>
        <w:t xml:space="preserve"> issue</w:t>
      </w:r>
      <w:r w:rsidR="000A2D7D">
        <w:rPr>
          <w:sz w:val="16"/>
          <w:szCs w:val="16"/>
        </w:rPr>
        <w:t xml:space="preserve">   (colors represent performance within each category)</w:t>
      </w:r>
    </w:p>
    <w:p w14:paraId="4600AD9F" w14:textId="77777777" w:rsidR="006C72E2" w:rsidRPr="00117C94" w:rsidRDefault="006C72E2" w:rsidP="00117C94">
      <w:pPr>
        <w:spacing w:after="0" w:line="240" w:lineRule="auto"/>
        <w:contextualSpacing/>
        <w:mirrorIndents/>
        <w:jc w:val="center"/>
        <w:rPr>
          <w:rFonts w:ascii="Verdana" w:hAnsi="Verdana"/>
          <w:b/>
          <w:bCs/>
          <w:color w:val="0070C0"/>
          <w:sz w:val="20"/>
          <w:szCs w:val="20"/>
        </w:rPr>
      </w:pPr>
      <w:r w:rsidRPr="00117C94">
        <w:rPr>
          <w:rFonts w:ascii="Verdana" w:hAnsi="Verdana"/>
          <w:b/>
          <w:bCs/>
          <w:color w:val="0070C0"/>
          <w:sz w:val="20"/>
          <w:szCs w:val="20"/>
        </w:rPr>
        <w:lastRenderedPageBreak/>
        <w:t>Motorcycle Sector Keeps Humming</w:t>
      </w:r>
    </w:p>
    <w:p w14:paraId="231178AB" w14:textId="7F93011F" w:rsidR="006C72E2" w:rsidRDefault="006C72E2" w:rsidP="006C72E2">
      <w:pPr>
        <w:spacing w:after="0" w:line="240" w:lineRule="auto"/>
        <w:contextualSpacing/>
        <w:mirrorIndents/>
        <w:rPr>
          <w:rFonts w:ascii="Verdana" w:hAnsi="Verdana"/>
          <w:sz w:val="20"/>
          <w:szCs w:val="20"/>
        </w:rPr>
      </w:pPr>
    </w:p>
    <w:p w14:paraId="459EFAF9" w14:textId="36B3C984" w:rsidR="00662A9A" w:rsidRPr="006C72E2" w:rsidRDefault="00662A9A" w:rsidP="006C72E2">
      <w:pPr>
        <w:spacing w:after="0" w:line="240" w:lineRule="auto"/>
        <w:contextualSpacing/>
        <w:mirrorIndents/>
        <w:rPr>
          <w:rFonts w:ascii="Verdana" w:hAnsi="Verdana"/>
          <w:sz w:val="20"/>
          <w:szCs w:val="20"/>
        </w:rPr>
      </w:pPr>
      <w:r>
        <w:rPr>
          <w:rFonts w:ascii="Verdana" w:hAnsi="Verdana"/>
          <w:sz w:val="20"/>
          <w:szCs w:val="20"/>
        </w:rPr>
        <w:t xml:space="preserve">According to Motorcycle Data, total US motorcycle sales </w:t>
      </w:r>
      <w:r w:rsidR="00430A95">
        <w:rPr>
          <w:rFonts w:ascii="Verdana" w:hAnsi="Verdana"/>
          <w:sz w:val="20"/>
          <w:szCs w:val="20"/>
        </w:rPr>
        <w:t xml:space="preserve">decreased 19.2% during Q3 2021 </w:t>
      </w:r>
      <w:r w:rsidR="000A1A1D">
        <w:rPr>
          <w:rFonts w:ascii="Verdana" w:hAnsi="Verdana"/>
          <w:sz w:val="20"/>
          <w:szCs w:val="20"/>
        </w:rPr>
        <w:t>after a 19.4%</w:t>
      </w:r>
      <w:r w:rsidR="00430A95">
        <w:rPr>
          <w:rFonts w:ascii="Verdana" w:hAnsi="Verdana"/>
          <w:sz w:val="20"/>
          <w:szCs w:val="20"/>
        </w:rPr>
        <w:t xml:space="preserve"> increase during the first half of the year</w:t>
      </w:r>
      <w:r w:rsidR="000A1A1D">
        <w:rPr>
          <w:rFonts w:ascii="Verdana" w:hAnsi="Verdana"/>
          <w:sz w:val="20"/>
          <w:szCs w:val="20"/>
        </w:rPr>
        <w:t>.</w:t>
      </w:r>
      <w:r w:rsidR="00430A95">
        <w:rPr>
          <w:rFonts w:ascii="Verdana" w:hAnsi="Verdana"/>
          <w:sz w:val="20"/>
          <w:szCs w:val="20"/>
        </w:rPr>
        <w:t xml:space="preserve"> </w:t>
      </w:r>
      <w:r w:rsidR="000A1A1D">
        <w:rPr>
          <w:rFonts w:ascii="Verdana" w:hAnsi="Verdana"/>
          <w:sz w:val="20"/>
          <w:szCs w:val="20"/>
        </w:rPr>
        <w:t>T</w:t>
      </w:r>
      <w:r w:rsidR="00430A95">
        <w:rPr>
          <w:rFonts w:ascii="Verdana" w:hAnsi="Verdana"/>
          <w:sz w:val="20"/>
          <w:szCs w:val="20"/>
        </w:rPr>
        <w:t xml:space="preserve">otal sales for the first nine months of 2021 were flat but increased 24.1% compared to the first nine months of 2019. </w:t>
      </w:r>
    </w:p>
    <w:p w14:paraId="16617163" w14:textId="43BAF1A9" w:rsidR="00117C94" w:rsidRDefault="00117C94" w:rsidP="006C72E2">
      <w:pPr>
        <w:spacing w:after="0" w:line="240" w:lineRule="auto"/>
        <w:contextualSpacing/>
        <w:mirrorIndents/>
        <w:rPr>
          <w:rFonts w:ascii="Verdana" w:hAnsi="Verdana"/>
          <w:sz w:val="20"/>
          <w:szCs w:val="20"/>
        </w:rPr>
      </w:pPr>
    </w:p>
    <w:p w14:paraId="75D5C864" w14:textId="2D1FC650" w:rsidR="00FE2D91" w:rsidRDefault="000A1A1D" w:rsidP="006C72E2">
      <w:pPr>
        <w:spacing w:after="0" w:line="240" w:lineRule="auto"/>
        <w:contextualSpacing/>
        <w:mirrorIndents/>
        <w:rPr>
          <w:rFonts w:ascii="Verdana" w:hAnsi="Verdana"/>
          <w:sz w:val="20"/>
          <w:szCs w:val="20"/>
        </w:rPr>
      </w:pPr>
      <w:r>
        <w:rPr>
          <w:rFonts w:ascii="Verdana" w:hAnsi="Verdana"/>
          <w:sz w:val="20"/>
          <w:szCs w:val="20"/>
        </w:rPr>
        <w:t xml:space="preserve">The Q3 2021 </w:t>
      </w:r>
      <w:r w:rsidR="0056142C">
        <w:rPr>
          <w:rFonts w:ascii="Verdana" w:hAnsi="Verdana"/>
          <w:sz w:val="20"/>
          <w:szCs w:val="20"/>
        </w:rPr>
        <w:t xml:space="preserve">decrease in </w:t>
      </w:r>
      <w:r>
        <w:rPr>
          <w:rFonts w:ascii="Verdana" w:hAnsi="Verdana"/>
          <w:sz w:val="20"/>
          <w:szCs w:val="20"/>
        </w:rPr>
        <w:t>sales was because of inventory shortages, not less consumer demand</w:t>
      </w:r>
      <w:r w:rsidR="0056142C">
        <w:rPr>
          <w:rFonts w:ascii="Verdana" w:hAnsi="Verdana"/>
          <w:sz w:val="20"/>
          <w:szCs w:val="20"/>
        </w:rPr>
        <w:t xml:space="preserve">, and the industry has reached a peak not experienced for a decade. Despite inflationary pressure on prices, the motorcycle market is expected to grow </w:t>
      </w:r>
      <w:r w:rsidR="00760565">
        <w:rPr>
          <w:rFonts w:ascii="Verdana" w:hAnsi="Verdana"/>
          <w:sz w:val="20"/>
          <w:szCs w:val="20"/>
        </w:rPr>
        <w:t xml:space="preserve">during </w:t>
      </w:r>
      <w:r w:rsidR="0056142C">
        <w:rPr>
          <w:rFonts w:ascii="Verdana" w:hAnsi="Verdana"/>
          <w:sz w:val="20"/>
          <w:szCs w:val="20"/>
        </w:rPr>
        <w:t>2022.</w:t>
      </w:r>
    </w:p>
    <w:p w14:paraId="01A4095D" w14:textId="0D07E8A4" w:rsidR="0056142C" w:rsidRDefault="0056142C" w:rsidP="006C72E2">
      <w:pPr>
        <w:spacing w:after="0" w:line="240" w:lineRule="auto"/>
        <w:contextualSpacing/>
        <w:mirrorIndents/>
        <w:rPr>
          <w:rFonts w:ascii="Verdana" w:hAnsi="Verdana"/>
          <w:sz w:val="20"/>
          <w:szCs w:val="20"/>
        </w:rPr>
      </w:pPr>
    </w:p>
    <w:p w14:paraId="0374835F" w14:textId="28476EE7" w:rsidR="0056142C" w:rsidRDefault="0056142C" w:rsidP="006C72E2">
      <w:pPr>
        <w:spacing w:after="0" w:line="240" w:lineRule="auto"/>
        <w:contextualSpacing/>
        <w:mirrorIndents/>
        <w:rPr>
          <w:rFonts w:ascii="Verdana" w:hAnsi="Verdana"/>
          <w:sz w:val="20"/>
          <w:szCs w:val="20"/>
        </w:rPr>
      </w:pPr>
      <w:r>
        <w:rPr>
          <w:rFonts w:ascii="Verdana" w:hAnsi="Verdana"/>
          <w:sz w:val="20"/>
          <w:szCs w:val="20"/>
        </w:rPr>
        <w:t>Harley-Davidson reported a 12% increase in wholesale shipments of motorcycles during Q3 2021 and</w:t>
      </w:r>
      <w:r w:rsidR="00F66F53">
        <w:rPr>
          <w:rFonts w:ascii="Verdana" w:hAnsi="Verdana"/>
          <w:sz w:val="20"/>
          <w:szCs w:val="20"/>
        </w:rPr>
        <w:t>,</w:t>
      </w:r>
      <w:r>
        <w:rPr>
          <w:rFonts w:ascii="Verdana" w:hAnsi="Verdana"/>
          <w:sz w:val="20"/>
          <w:szCs w:val="20"/>
        </w:rPr>
        <w:t xml:space="preserve"> according to the November 2021 issue of </w:t>
      </w:r>
      <w:r w:rsidRPr="0056142C">
        <w:rPr>
          <w:rFonts w:ascii="Verdana" w:hAnsi="Verdana"/>
          <w:i/>
          <w:iCs/>
          <w:sz w:val="20"/>
          <w:szCs w:val="20"/>
        </w:rPr>
        <w:t>Powersports Business</w:t>
      </w:r>
      <w:r>
        <w:rPr>
          <w:rFonts w:ascii="Verdana" w:hAnsi="Verdana"/>
          <w:sz w:val="20"/>
          <w:szCs w:val="20"/>
        </w:rPr>
        <w:t xml:space="preserve">, Harley-Davidson expected a 30% to 35% increase in </w:t>
      </w:r>
      <w:r w:rsidR="00EF45B1">
        <w:rPr>
          <w:rFonts w:ascii="Verdana" w:hAnsi="Verdana"/>
          <w:sz w:val="20"/>
          <w:szCs w:val="20"/>
        </w:rPr>
        <w:t>total 2021</w:t>
      </w:r>
      <w:r>
        <w:rPr>
          <w:rFonts w:ascii="Verdana" w:hAnsi="Verdana"/>
          <w:sz w:val="20"/>
          <w:szCs w:val="20"/>
        </w:rPr>
        <w:t xml:space="preserve"> mot</w:t>
      </w:r>
      <w:r w:rsidR="00EF45B1">
        <w:rPr>
          <w:rFonts w:ascii="Verdana" w:hAnsi="Verdana"/>
          <w:sz w:val="20"/>
          <w:szCs w:val="20"/>
        </w:rPr>
        <w:t>orcycle segment revenues.</w:t>
      </w:r>
    </w:p>
    <w:p w14:paraId="268C9707" w14:textId="7A8AC0EE" w:rsidR="00EF45B1" w:rsidRDefault="00EF45B1" w:rsidP="006C72E2">
      <w:pPr>
        <w:spacing w:after="0" w:line="240" w:lineRule="auto"/>
        <w:contextualSpacing/>
        <w:mirrorIndents/>
        <w:rPr>
          <w:rFonts w:ascii="Verdana" w:hAnsi="Verdana"/>
          <w:sz w:val="20"/>
          <w:szCs w:val="20"/>
        </w:rPr>
      </w:pPr>
    </w:p>
    <w:p w14:paraId="05021561" w14:textId="77777777" w:rsidR="0069076B" w:rsidRDefault="0069076B" w:rsidP="0069076B">
      <w:pPr>
        <w:spacing w:after="0" w:line="240" w:lineRule="auto"/>
        <w:contextualSpacing/>
        <w:mirrorIndents/>
        <w:jc w:val="center"/>
        <w:rPr>
          <w:b/>
          <w:bCs/>
          <w:sz w:val="20"/>
          <w:szCs w:val="20"/>
        </w:rPr>
      </w:pPr>
      <w:r>
        <w:rPr>
          <w:b/>
          <w:bCs/>
          <w:sz w:val="20"/>
          <w:szCs w:val="20"/>
        </w:rPr>
        <w:t xml:space="preserve">Indices of </w:t>
      </w:r>
      <w:r>
        <w:rPr>
          <w:b/>
          <w:bCs/>
          <w:sz w:val="20"/>
          <w:szCs w:val="20"/>
        </w:rPr>
        <w:t xml:space="preserve">Adults 18+ Who Live in a Household That Owns </w:t>
      </w:r>
      <w:r>
        <w:rPr>
          <w:b/>
          <w:bCs/>
          <w:sz w:val="20"/>
          <w:szCs w:val="20"/>
        </w:rPr>
        <w:t xml:space="preserve">a </w:t>
      </w:r>
    </w:p>
    <w:p w14:paraId="3D4920E7" w14:textId="5ED74F17" w:rsidR="0069076B" w:rsidRPr="005D1511" w:rsidRDefault="0069076B" w:rsidP="0069076B">
      <w:pPr>
        <w:spacing w:after="0" w:line="240" w:lineRule="auto"/>
        <w:contextualSpacing/>
        <w:mirrorIndents/>
        <w:jc w:val="center"/>
        <w:rPr>
          <w:b/>
          <w:bCs/>
          <w:sz w:val="20"/>
          <w:szCs w:val="20"/>
        </w:rPr>
      </w:pPr>
      <w:r>
        <w:rPr>
          <w:b/>
          <w:bCs/>
          <w:sz w:val="20"/>
          <w:szCs w:val="20"/>
        </w:rPr>
        <w:t>Motorcycle by Generation</w:t>
      </w:r>
      <w:r>
        <w:rPr>
          <w:b/>
          <w:bCs/>
          <w:sz w:val="20"/>
          <w:szCs w:val="20"/>
        </w:rPr>
        <w:t>, in Selected Markets</w:t>
      </w:r>
      <w:r w:rsidRPr="005D1511">
        <w:rPr>
          <w:b/>
          <w:bCs/>
          <w:sz w:val="20"/>
          <w:szCs w:val="20"/>
        </w:rPr>
        <w:t>, 202</w:t>
      </w:r>
      <w:r>
        <w:rPr>
          <w:b/>
          <w:bCs/>
          <w:sz w:val="20"/>
          <w:szCs w:val="20"/>
        </w:rPr>
        <w:t>1</w:t>
      </w:r>
    </w:p>
    <w:tbl>
      <w:tblPr>
        <w:tblW w:w="943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18"/>
        <w:gridCol w:w="1483"/>
        <w:gridCol w:w="1483"/>
        <w:gridCol w:w="1483"/>
        <w:gridCol w:w="1483"/>
        <w:gridCol w:w="1483"/>
      </w:tblGrid>
      <w:tr w:rsidR="0069076B" w:rsidRPr="005D1511" w14:paraId="192F8C69" w14:textId="77777777" w:rsidTr="00760565">
        <w:trPr>
          <w:jc w:val="center"/>
        </w:trPr>
        <w:tc>
          <w:tcPr>
            <w:tcW w:w="201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9800BB2" w14:textId="76CB11A4"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83"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04D73F9" w14:textId="700991AC"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Orlando</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666D5CC" w14:textId="20A52FBC"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224D1BF" w14:textId="1A0F34A4"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98F5E0E" w14:textId="77777777"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83"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C183ED8" w14:textId="0DF10DF8" w:rsidR="0069076B" w:rsidRPr="004815C1" w:rsidRDefault="0069076B" w:rsidP="00760565">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Seattle-Tacoma</w:t>
            </w:r>
          </w:p>
        </w:tc>
      </w:tr>
      <w:tr w:rsidR="00842592" w:rsidRPr="005D1511" w14:paraId="4D85D5D1" w14:textId="77777777" w:rsidTr="00842592">
        <w:tblPrEx>
          <w:tblBorders>
            <w:top w:val="none" w:sz="0" w:space="0" w:color="auto"/>
          </w:tblBorders>
        </w:tblPrEx>
        <w:trPr>
          <w:jc w:val="center"/>
        </w:trPr>
        <w:tc>
          <w:tcPr>
            <w:tcW w:w="201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02A4480" w14:textId="60698880" w:rsidR="0069076B" w:rsidRPr="004815C1" w:rsidRDefault="0069076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83"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0092D0B9" w14:textId="4927B0EC"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FF0000"/>
            <w:vAlign w:val="center"/>
          </w:tcPr>
          <w:p w14:paraId="1B5E041A" w14:textId="323A54F2"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00D02A73" w14:textId="6EC98131"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4CF923F4" w14:textId="75563739"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483" w:type="dxa"/>
            <w:tcBorders>
              <w:top w:val="single" w:sz="18" w:space="0" w:color="C0504D" w:themeColor="accent2"/>
              <w:left w:val="single" w:sz="8" w:space="0" w:color="0070C0"/>
              <w:bottom w:val="single" w:sz="4" w:space="0" w:color="auto"/>
              <w:right w:val="single" w:sz="12" w:space="0" w:color="000000"/>
            </w:tcBorders>
            <w:shd w:val="clear" w:color="auto" w:fill="D99594" w:themeFill="accent2" w:themeFillTint="99"/>
            <w:vAlign w:val="center"/>
          </w:tcPr>
          <w:p w14:paraId="0CE5233F" w14:textId="73E237F0" w:rsidR="0069076B" w:rsidRPr="004815C1" w:rsidRDefault="0069076B"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73</w:t>
            </w:r>
          </w:p>
        </w:tc>
      </w:tr>
      <w:tr w:rsidR="00842592" w:rsidRPr="005D1511" w14:paraId="6594E2B9" w14:textId="77777777" w:rsidTr="00842592">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2689A07" w14:textId="104ACF45" w:rsidR="0069076B" w:rsidRPr="004815C1" w:rsidRDefault="0069076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83"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21E9D5FD" w14:textId="525D9C2E"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161</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C2FD6A" w14:textId="6A2888CB"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138</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D808F52" w14:textId="215F2BB4"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806FF07" w14:textId="116A0D63"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83"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7F7278E5" w14:textId="66677F60" w:rsidR="0069076B" w:rsidRPr="00B00624"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158</w:t>
            </w:r>
          </w:p>
        </w:tc>
      </w:tr>
      <w:tr w:rsidR="00842592" w:rsidRPr="005D1511" w14:paraId="1083E47F" w14:textId="77777777" w:rsidTr="00842592">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D2FC001" w14:textId="5EAD4815" w:rsidR="0069076B" w:rsidRDefault="0069076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BE5A980" w14:textId="60BE3F6B" w:rsidR="0069076B" w:rsidRDefault="0069076B"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4A463BF" w14:textId="0E9D3E2E" w:rsidR="0069076B"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19384D5" w14:textId="629D2F6A" w:rsidR="0069076B"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35BAF2D" w14:textId="7042FC05" w:rsidR="0069076B"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83"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7F5C3C57" w14:textId="11C0C093" w:rsidR="0069076B"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r>
      <w:tr w:rsidR="0069076B" w:rsidRPr="005D1511" w14:paraId="6550BD78" w14:textId="77777777" w:rsidTr="00842592">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EE19E99" w14:textId="50D3FE2E" w:rsidR="0069076B" w:rsidRPr="004815C1" w:rsidRDefault="0069076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83"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208E31D8" w14:textId="1EE8DF9B" w:rsidR="0069076B" w:rsidRPr="004815C1" w:rsidRDefault="0069076B"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62</w:t>
            </w:r>
          </w:p>
        </w:tc>
        <w:tc>
          <w:tcPr>
            <w:tcW w:w="1483"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0A1AF248" w14:textId="6401C596"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63</w:t>
            </w:r>
          </w:p>
        </w:tc>
        <w:tc>
          <w:tcPr>
            <w:tcW w:w="1483" w:type="dxa"/>
            <w:tcBorders>
              <w:top w:val="single" w:sz="4" w:space="0" w:color="auto"/>
              <w:left w:val="single" w:sz="8" w:space="0" w:color="0070C0"/>
              <w:bottom w:val="single" w:sz="4" w:space="0" w:color="000000"/>
              <w:right w:val="single" w:sz="8" w:space="0" w:color="0070C0"/>
            </w:tcBorders>
            <w:shd w:val="clear" w:color="auto" w:fill="FF0000"/>
            <w:vAlign w:val="center"/>
          </w:tcPr>
          <w:p w14:paraId="46CD5A38" w14:textId="09632432"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483"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F0AFAAC" w14:textId="56EBE276"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83"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733F7AA3" w14:textId="01190472"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w:t>
            </w:r>
          </w:p>
        </w:tc>
      </w:tr>
      <w:tr w:rsidR="0069076B" w:rsidRPr="005D1511" w14:paraId="489F1656" w14:textId="77777777" w:rsidTr="00842592">
        <w:tblPrEx>
          <w:tblBorders>
            <w:top w:val="none" w:sz="0" w:space="0" w:color="auto"/>
          </w:tblBorders>
        </w:tblPrEx>
        <w:trPr>
          <w:jc w:val="center"/>
        </w:trPr>
        <w:tc>
          <w:tcPr>
            <w:tcW w:w="201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58180FA" w14:textId="2C4E19CC" w:rsidR="0069076B" w:rsidRPr="004815C1" w:rsidRDefault="0069076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483"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343DF59A" w14:textId="37CC4415"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483"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4803D54F" w14:textId="325CBC16"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83"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561B12A9" w14:textId="1AFE6BBC" w:rsidR="0069076B" w:rsidRPr="00B00624"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w:t>
            </w:r>
          </w:p>
        </w:tc>
        <w:tc>
          <w:tcPr>
            <w:tcW w:w="1483"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67A7CADD" w14:textId="2D77CD89"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83" w:type="dxa"/>
            <w:tcBorders>
              <w:top w:val="single" w:sz="4" w:space="0" w:color="000000"/>
              <w:left w:val="single" w:sz="8" w:space="0" w:color="0070C0"/>
              <w:bottom w:val="single" w:sz="12" w:space="0" w:color="auto"/>
              <w:right w:val="single" w:sz="12" w:space="0" w:color="000000"/>
            </w:tcBorders>
            <w:shd w:val="clear" w:color="auto" w:fill="FF0000"/>
            <w:vAlign w:val="center"/>
          </w:tcPr>
          <w:p w14:paraId="2B1E6896" w14:textId="009B00CD" w:rsidR="0069076B" w:rsidRPr="004815C1" w:rsidRDefault="0069076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r>
    </w:tbl>
    <w:p w14:paraId="1A28C4E6" w14:textId="138612D1" w:rsidR="0069076B" w:rsidRPr="005011AE" w:rsidRDefault="0069076B" w:rsidP="0069076B">
      <w:pPr>
        <w:spacing w:after="0" w:line="240" w:lineRule="auto"/>
        <w:ind w:hanging="540"/>
        <w:contextualSpacing/>
        <w:mirrorIndents/>
        <w:rPr>
          <w:rFonts w:ascii="Verdana" w:hAnsi="Verdana"/>
          <w:sz w:val="16"/>
          <w:szCs w:val="16"/>
        </w:rPr>
      </w:pPr>
      <w:r w:rsidRPr="00573142">
        <w:rPr>
          <w:sz w:val="16"/>
          <w:szCs w:val="16"/>
        </w:rPr>
        <w:t xml:space="preserve">Based on The Media Audit’s 2021 surveys  </w:t>
      </w:r>
      <w:r w:rsidRPr="00573142">
        <w:rPr>
          <w:sz w:val="16"/>
          <w:szCs w:val="16"/>
        </w:rPr>
        <w:tab/>
      </w:r>
      <w:r>
        <w:rPr>
          <w:sz w:val="16"/>
          <w:szCs w:val="16"/>
        </w:rPr>
        <w:tab/>
      </w:r>
      <w:r>
        <w:rPr>
          <w:sz w:val="16"/>
          <w:szCs w:val="16"/>
        </w:rPr>
        <w:tab/>
      </w:r>
      <w:r>
        <w:rPr>
          <w:sz w:val="16"/>
          <w:szCs w:val="16"/>
        </w:rPr>
        <w:tab/>
      </w:r>
      <w:r w:rsidRPr="00573142">
        <w:rPr>
          <w:sz w:val="16"/>
          <w:szCs w:val="16"/>
        </w:rPr>
        <w:t>*</w:t>
      </w:r>
      <w:r>
        <w:rPr>
          <w:rFonts w:ascii="Verdana" w:eastAsia="Times New Roman" w:hAnsi="Verdana"/>
          <w:sz w:val="16"/>
          <w:szCs w:val="16"/>
        </w:rPr>
        <w:t>insufficient data</w:t>
      </w:r>
    </w:p>
    <w:p w14:paraId="5CC21A74" w14:textId="77777777" w:rsidR="00117C94" w:rsidRDefault="00117C94" w:rsidP="006C72E2">
      <w:pPr>
        <w:spacing w:after="0" w:line="240" w:lineRule="auto"/>
        <w:contextualSpacing/>
        <w:mirrorIndents/>
        <w:rPr>
          <w:rFonts w:ascii="Verdana" w:hAnsi="Verdana"/>
          <w:sz w:val="20"/>
          <w:szCs w:val="20"/>
        </w:rPr>
      </w:pPr>
    </w:p>
    <w:p w14:paraId="704EFA0E" w14:textId="3019D788" w:rsidR="006C72E2" w:rsidRPr="00C20A0A" w:rsidRDefault="00117C94" w:rsidP="00C20A0A">
      <w:pPr>
        <w:spacing w:after="0" w:line="240" w:lineRule="auto"/>
        <w:contextualSpacing/>
        <w:mirrorIndents/>
        <w:jc w:val="center"/>
        <w:rPr>
          <w:rFonts w:ascii="Verdana" w:hAnsi="Verdana"/>
          <w:b/>
          <w:bCs/>
          <w:color w:val="0070C0"/>
          <w:sz w:val="20"/>
          <w:szCs w:val="20"/>
        </w:rPr>
      </w:pPr>
      <w:r w:rsidRPr="00C20A0A">
        <w:rPr>
          <w:rFonts w:ascii="Verdana" w:hAnsi="Verdana"/>
          <w:b/>
          <w:bCs/>
          <w:color w:val="0070C0"/>
          <w:sz w:val="20"/>
          <w:szCs w:val="20"/>
        </w:rPr>
        <w:t xml:space="preserve">New </w:t>
      </w:r>
      <w:r w:rsidR="006C72E2" w:rsidRPr="00C20A0A">
        <w:rPr>
          <w:rFonts w:ascii="Verdana" w:hAnsi="Verdana"/>
          <w:b/>
          <w:bCs/>
          <w:color w:val="0070C0"/>
          <w:sz w:val="20"/>
          <w:szCs w:val="20"/>
        </w:rPr>
        <w:t>Snowmobile Sector Insights</w:t>
      </w:r>
    </w:p>
    <w:p w14:paraId="20DBE54C" w14:textId="77777777" w:rsidR="006C72E2" w:rsidRPr="006C72E2" w:rsidRDefault="006C72E2" w:rsidP="006C72E2">
      <w:pPr>
        <w:spacing w:after="0" w:line="240" w:lineRule="auto"/>
        <w:contextualSpacing/>
        <w:mirrorIndents/>
        <w:rPr>
          <w:rFonts w:ascii="Verdana" w:hAnsi="Verdana"/>
          <w:sz w:val="20"/>
          <w:szCs w:val="20"/>
        </w:rPr>
      </w:pPr>
    </w:p>
    <w:p w14:paraId="16C691DC" w14:textId="3434C09A" w:rsidR="00BB3662" w:rsidRDefault="00D02F51" w:rsidP="006C72E2">
      <w:pPr>
        <w:spacing w:after="0" w:line="240" w:lineRule="auto"/>
        <w:contextualSpacing/>
        <w:mirrorIndents/>
        <w:rPr>
          <w:rFonts w:ascii="Verdana" w:hAnsi="Verdana"/>
          <w:sz w:val="20"/>
          <w:szCs w:val="20"/>
        </w:rPr>
      </w:pPr>
      <w:r>
        <w:rPr>
          <w:rFonts w:ascii="Verdana" w:hAnsi="Verdana"/>
          <w:sz w:val="20"/>
          <w:szCs w:val="20"/>
        </w:rPr>
        <w:t>According to</w:t>
      </w:r>
      <w:r w:rsidR="009C63D2">
        <w:rPr>
          <w:rFonts w:ascii="Verdana" w:hAnsi="Verdana"/>
          <w:sz w:val="20"/>
          <w:szCs w:val="20"/>
        </w:rPr>
        <w:t xml:space="preserve"> </w:t>
      </w:r>
      <w:r w:rsidR="009C63D2" w:rsidRPr="0056142C">
        <w:rPr>
          <w:rFonts w:ascii="Verdana" w:hAnsi="Verdana"/>
          <w:i/>
          <w:iCs/>
          <w:sz w:val="20"/>
          <w:szCs w:val="20"/>
        </w:rPr>
        <w:t>Powersports Business</w:t>
      </w:r>
      <w:r>
        <w:rPr>
          <w:rFonts w:ascii="Verdana" w:hAnsi="Verdana"/>
          <w:sz w:val="20"/>
          <w:szCs w:val="20"/>
        </w:rPr>
        <w:t>,</w:t>
      </w:r>
      <w:r w:rsidR="009C63D2">
        <w:rPr>
          <w:rFonts w:ascii="Verdana" w:hAnsi="Verdana"/>
          <w:sz w:val="20"/>
          <w:szCs w:val="20"/>
        </w:rPr>
        <w:t xml:space="preserve"> 84% of the snowmobiles purchased during the October 2020–September 2021 period were new units</w:t>
      </w:r>
      <w:r w:rsidR="00BB3662">
        <w:rPr>
          <w:rFonts w:ascii="Verdana" w:hAnsi="Verdana"/>
          <w:sz w:val="20"/>
          <w:szCs w:val="20"/>
        </w:rPr>
        <w:t xml:space="preserve"> and 16% were used.</w:t>
      </w:r>
      <w:r w:rsidR="00E8768D">
        <w:rPr>
          <w:rFonts w:ascii="Verdana" w:hAnsi="Verdana"/>
          <w:sz w:val="20"/>
          <w:szCs w:val="20"/>
        </w:rPr>
        <w:t xml:space="preserve"> </w:t>
      </w:r>
    </w:p>
    <w:p w14:paraId="6F824AC3" w14:textId="77777777" w:rsidR="00BB3662" w:rsidRDefault="00BB3662" w:rsidP="006C72E2">
      <w:pPr>
        <w:spacing w:after="0" w:line="240" w:lineRule="auto"/>
        <w:contextualSpacing/>
        <w:mirrorIndents/>
        <w:rPr>
          <w:rFonts w:ascii="Verdana" w:hAnsi="Verdana"/>
          <w:sz w:val="20"/>
          <w:szCs w:val="20"/>
        </w:rPr>
      </w:pPr>
    </w:p>
    <w:p w14:paraId="4DDCAC23" w14:textId="2CA6727D" w:rsidR="00C20A0A" w:rsidRPr="009C63D2" w:rsidRDefault="00E8768D" w:rsidP="006C72E2">
      <w:pPr>
        <w:spacing w:after="0" w:line="240" w:lineRule="auto"/>
        <w:contextualSpacing/>
        <w:mirrorIndents/>
        <w:rPr>
          <w:rFonts w:ascii="Verdana" w:hAnsi="Verdana"/>
          <w:sz w:val="20"/>
          <w:szCs w:val="20"/>
        </w:rPr>
      </w:pPr>
      <w:r>
        <w:rPr>
          <w:rFonts w:ascii="Verdana" w:hAnsi="Verdana"/>
          <w:sz w:val="20"/>
          <w:szCs w:val="20"/>
        </w:rPr>
        <w:t>Midwest dealers sold 47% of all units, the top region, with the Northeast dealers</w:t>
      </w:r>
      <w:r w:rsidR="00BB3662">
        <w:rPr>
          <w:rFonts w:ascii="Verdana" w:hAnsi="Verdana"/>
          <w:sz w:val="20"/>
          <w:szCs w:val="20"/>
        </w:rPr>
        <w:t xml:space="preserve"> second</w:t>
      </w:r>
      <w:r>
        <w:rPr>
          <w:rFonts w:ascii="Verdana" w:hAnsi="Verdana"/>
          <w:sz w:val="20"/>
          <w:szCs w:val="20"/>
        </w:rPr>
        <w:t xml:space="preserve"> at 21%</w:t>
      </w:r>
      <w:r w:rsidR="00BB3662">
        <w:rPr>
          <w:rFonts w:ascii="Verdana" w:hAnsi="Verdana"/>
          <w:sz w:val="20"/>
          <w:szCs w:val="20"/>
        </w:rPr>
        <w:t xml:space="preserve">, </w:t>
      </w:r>
      <w:r w:rsidR="00D02F51">
        <w:rPr>
          <w:rFonts w:ascii="Verdana" w:hAnsi="Verdana"/>
          <w:sz w:val="20"/>
          <w:szCs w:val="20"/>
        </w:rPr>
        <w:t>West dealers third at 19%, Northwest fourth at 12% and South last at 0%.</w:t>
      </w:r>
    </w:p>
    <w:p w14:paraId="008408C6" w14:textId="41D892A5" w:rsidR="00C20A0A" w:rsidRDefault="00C20A0A" w:rsidP="006C72E2">
      <w:pPr>
        <w:spacing w:after="0" w:line="240" w:lineRule="auto"/>
        <w:contextualSpacing/>
        <w:mirrorIndents/>
        <w:rPr>
          <w:rFonts w:ascii="Verdana" w:hAnsi="Verdana"/>
          <w:sz w:val="20"/>
          <w:szCs w:val="20"/>
        </w:rPr>
      </w:pPr>
    </w:p>
    <w:p w14:paraId="2C7E9B89" w14:textId="18982AE5" w:rsidR="00E8768D" w:rsidRDefault="00E8768D" w:rsidP="006C72E2">
      <w:pPr>
        <w:spacing w:after="0" w:line="240" w:lineRule="auto"/>
        <w:contextualSpacing/>
        <w:mirrorIndents/>
        <w:rPr>
          <w:rFonts w:ascii="Verdana" w:hAnsi="Verdana"/>
          <w:sz w:val="20"/>
          <w:szCs w:val="20"/>
        </w:rPr>
      </w:pPr>
      <w:r>
        <w:rPr>
          <w:rFonts w:ascii="Verdana" w:hAnsi="Verdana"/>
          <w:sz w:val="20"/>
          <w:szCs w:val="20"/>
        </w:rPr>
        <w:t>Northwest region dealers, however, sold the largest average number of units of those types measured in the study at 89%, with the Midwest second at 77%, followed by Northeast 73%, West 60%, South 48%.</w:t>
      </w:r>
    </w:p>
    <w:p w14:paraId="20B25608" w14:textId="17958717" w:rsidR="00E8768D" w:rsidRDefault="00E8768D" w:rsidP="006C72E2">
      <w:pPr>
        <w:spacing w:after="0" w:line="240" w:lineRule="auto"/>
        <w:contextualSpacing/>
        <w:mirrorIndents/>
        <w:rPr>
          <w:rFonts w:ascii="Verdana" w:hAnsi="Verdana"/>
          <w:sz w:val="20"/>
          <w:szCs w:val="20"/>
        </w:rPr>
      </w:pPr>
    </w:p>
    <w:p w14:paraId="3FFEEE93" w14:textId="77777777" w:rsidR="00D02F51" w:rsidRDefault="00D02F51" w:rsidP="00D02F51">
      <w:pPr>
        <w:spacing w:after="0" w:line="240" w:lineRule="auto"/>
        <w:contextualSpacing/>
        <w:mirrorIndents/>
        <w:jc w:val="center"/>
        <w:rPr>
          <w:b/>
          <w:bCs/>
          <w:sz w:val="20"/>
          <w:szCs w:val="20"/>
        </w:rPr>
      </w:pPr>
      <w:r>
        <w:rPr>
          <w:b/>
          <w:bCs/>
          <w:sz w:val="20"/>
          <w:szCs w:val="20"/>
        </w:rPr>
        <w:t xml:space="preserve">Percent of Snowmobile Units Sold by Segment </w:t>
      </w:r>
    </w:p>
    <w:p w14:paraId="23E5E645" w14:textId="63188DA5" w:rsidR="00D02F51" w:rsidRPr="005D1511" w:rsidRDefault="00D02F51" w:rsidP="00D02F51">
      <w:pPr>
        <w:spacing w:after="0" w:line="240" w:lineRule="auto"/>
        <w:contextualSpacing/>
        <w:mirrorIndents/>
        <w:jc w:val="center"/>
        <w:rPr>
          <w:b/>
          <w:bCs/>
          <w:sz w:val="20"/>
          <w:szCs w:val="20"/>
        </w:rPr>
      </w:pPr>
      <w:r>
        <w:rPr>
          <w:b/>
          <w:bCs/>
          <w:sz w:val="20"/>
          <w:szCs w:val="20"/>
        </w:rPr>
        <w:t>and Region</w:t>
      </w:r>
      <w:r>
        <w:rPr>
          <w:b/>
          <w:bCs/>
          <w:sz w:val="20"/>
          <w:szCs w:val="20"/>
        </w:rPr>
        <w:t>,</w:t>
      </w:r>
      <w:r>
        <w:rPr>
          <w:b/>
          <w:bCs/>
          <w:sz w:val="20"/>
          <w:szCs w:val="20"/>
        </w:rPr>
        <w:t xml:space="preserve"> October 2020</w:t>
      </w:r>
      <w:r>
        <w:rPr>
          <w:rFonts w:ascii="Verdana" w:hAnsi="Verdana"/>
          <w:b/>
          <w:bCs/>
          <w:sz w:val="20"/>
          <w:szCs w:val="20"/>
        </w:rPr>
        <w:t>–</w:t>
      </w:r>
      <w:r>
        <w:rPr>
          <w:b/>
          <w:bCs/>
          <w:sz w:val="20"/>
          <w:szCs w:val="20"/>
        </w:rPr>
        <w:t>September</w:t>
      </w:r>
      <w:r w:rsidRPr="005D1511">
        <w:rPr>
          <w:b/>
          <w:bCs/>
          <w:sz w:val="20"/>
          <w:szCs w:val="20"/>
        </w:rPr>
        <w:t xml:space="preserve"> 202</w:t>
      </w:r>
      <w:r>
        <w:rPr>
          <w:b/>
          <w:bCs/>
          <w:sz w:val="20"/>
          <w:szCs w:val="20"/>
        </w:rPr>
        <w:t>1</w:t>
      </w:r>
    </w:p>
    <w:tbl>
      <w:tblPr>
        <w:tblW w:w="842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583"/>
        <w:gridCol w:w="1372"/>
        <w:gridCol w:w="1368"/>
        <w:gridCol w:w="1368"/>
        <w:gridCol w:w="1368"/>
        <w:gridCol w:w="1368"/>
      </w:tblGrid>
      <w:tr w:rsidR="00D02F51" w:rsidRPr="005D1511" w14:paraId="4B3F2932" w14:textId="77777777" w:rsidTr="00D02F51">
        <w:trPr>
          <w:jc w:val="center"/>
        </w:trPr>
        <w:tc>
          <w:tcPr>
            <w:tcW w:w="158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45BFBD1B" w14:textId="032EA608"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Segment</w:t>
            </w:r>
          </w:p>
        </w:tc>
        <w:tc>
          <w:tcPr>
            <w:tcW w:w="137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7C69F0E" w14:textId="635D7C60"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Northeast</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9D0CBA7" w14:textId="5DD56595"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South</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A21B143" w14:textId="5F404F7D"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Midwest</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99A5140" w14:textId="376B8624"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w:t>
            </w:r>
          </w:p>
        </w:tc>
        <w:tc>
          <w:tcPr>
            <w:tcW w:w="136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02BCC09" w14:textId="25E4D401" w:rsidR="00D02F51" w:rsidRPr="004815C1" w:rsidRDefault="00D02F51"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Northwest</w:t>
            </w:r>
          </w:p>
        </w:tc>
      </w:tr>
      <w:tr w:rsidR="003B110E" w:rsidRPr="005D1511" w14:paraId="3C8F839D" w14:textId="77777777" w:rsidTr="003B110E">
        <w:tblPrEx>
          <w:tblBorders>
            <w:top w:val="none" w:sz="0" w:space="0" w:color="auto"/>
          </w:tblBorders>
        </w:tblPrEx>
        <w:trPr>
          <w:jc w:val="center"/>
        </w:trPr>
        <w:tc>
          <w:tcPr>
            <w:tcW w:w="158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11C3848" w14:textId="2942DC23" w:rsidR="00D02F51" w:rsidRPr="004815C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Mountain</w:t>
            </w:r>
          </w:p>
        </w:tc>
        <w:tc>
          <w:tcPr>
            <w:tcW w:w="1372"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42A8092F" w14:textId="4E1694EA"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4375208C" w14:textId="4EF87950"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49%</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7F6E77D8" w14:textId="58F53C4F"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4BF88344" w14:textId="7605B506"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368" w:type="dxa"/>
            <w:tcBorders>
              <w:top w:val="single" w:sz="18" w:space="0" w:color="C0504D" w:themeColor="accent2"/>
              <w:left w:val="single" w:sz="8" w:space="0" w:color="0070C0"/>
              <w:bottom w:val="single" w:sz="4" w:space="0" w:color="auto"/>
              <w:right w:val="single" w:sz="12" w:space="0" w:color="000000"/>
            </w:tcBorders>
            <w:shd w:val="clear" w:color="auto" w:fill="92D050"/>
            <w:vAlign w:val="center"/>
          </w:tcPr>
          <w:p w14:paraId="17D0B3D4" w14:textId="529E75FF" w:rsidR="00D02F51" w:rsidRPr="004815C1" w:rsidRDefault="00603130"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43%</w:t>
            </w:r>
          </w:p>
        </w:tc>
      </w:tr>
      <w:tr w:rsidR="00D02F51" w:rsidRPr="005D1511" w14:paraId="276BAB84"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8B8EF55" w14:textId="5A867EB1" w:rsidR="00D02F51" w:rsidRPr="004815C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Performance</w:t>
            </w:r>
          </w:p>
        </w:tc>
        <w:tc>
          <w:tcPr>
            <w:tcW w:w="137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9C26CCB" w14:textId="2B95D136"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2D46436" w14:textId="4497E4A2"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36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9155BDC" w14:textId="2694611B"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371E483" w14:textId="6B1A8FC3"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4358240C" w14:textId="36556CD0" w:rsidR="00D02F51" w:rsidRPr="00B00624"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r>
      <w:tr w:rsidR="00D02F51" w:rsidRPr="005D1511" w14:paraId="613D96F1"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21D62E7" w14:textId="24D52B27" w:rsidR="00D02F5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Crossover</w:t>
            </w:r>
          </w:p>
        </w:tc>
        <w:tc>
          <w:tcPr>
            <w:tcW w:w="137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C67EFF7" w14:textId="6033D199"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A6DAB79" w14:textId="13A6CB3C"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C584282" w14:textId="0FBA3B87"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0FC5150" w14:textId="21A49B31"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AC84CF8" w14:textId="4FA049DC"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r>
      <w:tr w:rsidR="00D02F51" w:rsidRPr="005D1511" w14:paraId="56780612"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C3D2B27" w14:textId="2C61E060" w:rsidR="00D02F5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Trail</w:t>
            </w:r>
          </w:p>
        </w:tc>
        <w:tc>
          <w:tcPr>
            <w:tcW w:w="137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1AD5008" w14:textId="13E6D491"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0E42D15" w14:textId="365604AA"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CA240DE" w14:textId="5730CBE4"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79F4E01" w14:textId="036B87EA"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75804F88" w14:textId="1837782A"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w:t>
            </w:r>
          </w:p>
        </w:tc>
      </w:tr>
      <w:tr w:rsidR="00D02F51" w:rsidRPr="005D1511" w14:paraId="595B3B69" w14:textId="77777777" w:rsidTr="007400B0">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77FFE3D" w14:textId="7D57B771" w:rsidR="00D02F5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Utility</w:t>
            </w:r>
          </w:p>
        </w:tc>
        <w:tc>
          <w:tcPr>
            <w:tcW w:w="137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44949FF" w14:textId="4B91CC39"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AA87B53" w14:textId="50763848"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C900821" w14:textId="67A7D5C8"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C949FE6" w14:textId="5C61E876"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CC70016" w14:textId="0AFBCD41"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34%</w:t>
            </w:r>
          </w:p>
        </w:tc>
      </w:tr>
      <w:tr w:rsidR="00D02F51" w:rsidRPr="005D1511" w14:paraId="20BBCBAA"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89FA18B" w14:textId="6F170E56" w:rsidR="00D02F5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Non-specific</w:t>
            </w:r>
          </w:p>
        </w:tc>
        <w:tc>
          <w:tcPr>
            <w:tcW w:w="137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F055359" w14:textId="4AB70163" w:rsidR="00D02F51" w:rsidRDefault="00603130"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36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1A5B4EDB" w14:textId="243D5EC1"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0%</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BECF303" w14:textId="0C03B3C0"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C339090" w14:textId="67EF71E8"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13D88F4" w14:textId="3DE81E9A" w:rsidR="00D02F5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D02F51" w:rsidRPr="005D1511" w14:paraId="44863EB2"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F80F61F" w14:textId="0C9116D2" w:rsidR="00D02F51" w:rsidRPr="004815C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Youth</w:t>
            </w:r>
          </w:p>
        </w:tc>
        <w:tc>
          <w:tcPr>
            <w:tcW w:w="137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716EFA65" w14:textId="04D86C61" w:rsidR="00D02F51" w:rsidRPr="004815C1" w:rsidRDefault="00603130"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36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4988ED8D" w14:textId="0CE3D2D9" w:rsidR="00D02F51" w:rsidRPr="004815C1" w:rsidRDefault="00603130" w:rsidP="00603130">
            <w:pPr>
              <w:widowControl w:val="0"/>
              <w:tabs>
                <w:tab w:val="left" w:pos="220"/>
                <w:tab w:val="left" w:pos="720"/>
              </w:tabs>
              <w:autoSpaceDE w:val="0"/>
              <w:autoSpaceDN w:val="0"/>
              <w:spacing w:after="0" w:line="240" w:lineRule="auto"/>
              <w:contextualSpacing/>
              <w:mirrorIndents/>
              <w:jc w:val="right"/>
              <w:rPr>
                <w:rFonts w:ascii="Verdana" w:eastAsia="Times New Roman" w:hAnsi="Verdana"/>
                <w:sz w:val="20"/>
                <w:szCs w:val="20"/>
              </w:rPr>
            </w:pPr>
            <w:r>
              <w:rPr>
                <w:rFonts w:ascii="Verdana" w:eastAsia="Times New Roman" w:hAnsi="Verdana"/>
                <w:sz w:val="20"/>
                <w:szCs w:val="20"/>
              </w:rPr>
              <w:t>0%</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50E139D" w14:textId="7DB44B20"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8133C43" w14:textId="3DCE4F78"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4FBA219" w14:textId="24563F87"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w:t>
            </w:r>
          </w:p>
        </w:tc>
      </w:tr>
      <w:tr w:rsidR="00D02F51" w:rsidRPr="005D1511" w14:paraId="0B692A96" w14:textId="77777777" w:rsidTr="003B110E">
        <w:tblPrEx>
          <w:tblBorders>
            <w:top w:val="none" w:sz="0" w:space="0" w:color="auto"/>
          </w:tblBorders>
        </w:tblPrEx>
        <w:trPr>
          <w:jc w:val="center"/>
        </w:trPr>
        <w:tc>
          <w:tcPr>
            <w:tcW w:w="158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D20138B" w14:textId="61293941" w:rsidR="00D02F51" w:rsidRPr="004815C1" w:rsidRDefault="00D02F51"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Touring</w:t>
            </w:r>
          </w:p>
        </w:tc>
        <w:tc>
          <w:tcPr>
            <w:tcW w:w="1372"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029AB662" w14:textId="28B7B4FD"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w:t>
            </w:r>
          </w:p>
        </w:tc>
        <w:tc>
          <w:tcPr>
            <w:tcW w:w="1368"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04537CE3" w14:textId="1B9F7CBB"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0%</w:t>
            </w:r>
          </w:p>
        </w:tc>
        <w:tc>
          <w:tcPr>
            <w:tcW w:w="1368"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11EAB52F" w14:textId="585CD135" w:rsidR="00D02F51" w:rsidRPr="00B00624"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0%</w:t>
            </w:r>
          </w:p>
        </w:tc>
        <w:tc>
          <w:tcPr>
            <w:tcW w:w="1368"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743596B1" w14:textId="4F0A7558"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0%</w:t>
            </w:r>
          </w:p>
        </w:tc>
        <w:tc>
          <w:tcPr>
            <w:tcW w:w="1368" w:type="dxa"/>
            <w:tcBorders>
              <w:top w:val="single" w:sz="4" w:space="0" w:color="000000"/>
              <w:left w:val="single" w:sz="8" w:space="0" w:color="0070C0"/>
              <w:bottom w:val="single" w:sz="12" w:space="0" w:color="auto"/>
              <w:right w:val="single" w:sz="12" w:space="0" w:color="000000"/>
            </w:tcBorders>
            <w:shd w:val="clear" w:color="auto" w:fill="F2F2F2" w:themeFill="background1" w:themeFillShade="F2"/>
            <w:vAlign w:val="center"/>
          </w:tcPr>
          <w:p w14:paraId="46E2F1F5" w14:textId="0F12E814" w:rsidR="00D02F51" w:rsidRPr="004815C1" w:rsidRDefault="0060313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0%</w:t>
            </w:r>
          </w:p>
        </w:tc>
      </w:tr>
    </w:tbl>
    <w:p w14:paraId="5E6C32C7" w14:textId="3C78CA8C" w:rsidR="00D02F51" w:rsidRDefault="00603130" w:rsidP="00603130">
      <w:pPr>
        <w:tabs>
          <w:tab w:val="left" w:pos="450"/>
        </w:tabs>
        <w:spacing w:after="0" w:line="240" w:lineRule="auto"/>
        <w:contextualSpacing/>
        <w:mirrorIndents/>
        <w:rPr>
          <w:rFonts w:ascii="Verdana" w:hAnsi="Verdana"/>
          <w:sz w:val="20"/>
          <w:szCs w:val="20"/>
        </w:rPr>
      </w:pPr>
      <w:r>
        <w:rPr>
          <w:i/>
          <w:sz w:val="16"/>
          <w:szCs w:val="16"/>
        </w:rPr>
        <w:tab/>
      </w:r>
      <w:r w:rsidRPr="00A45ED4">
        <w:rPr>
          <w:i/>
          <w:sz w:val="16"/>
          <w:szCs w:val="16"/>
        </w:rPr>
        <w:t>PowerSports Business</w:t>
      </w:r>
      <w:r>
        <w:rPr>
          <w:iCs/>
          <w:sz w:val="16"/>
          <w:szCs w:val="16"/>
        </w:rPr>
        <w:t xml:space="preserve"> (CDK Global Lightspeed</w:t>
      </w:r>
      <w:r w:rsidR="0074610B">
        <w:rPr>
          <w:iCs/>
          <w:sz w:val="16"/>
          <w:szCs w:val="16"/>
        </w:rPr>
        <w:t>)</w:t>
      </w:r>
      <w:r w:rsidRPr="00A45ED4">
        <w:rPr>
          <w:sz w:val="16"/>
          <w:szCs w:val="16"/>
        </w:rPr>
        <w:t xml:space="preserve">, </w:t>
      </w:r>
      <w:r>
        <w:rPr>
          <w:sz w:val="16"/>
          <w:szCs w:val="16"/>
        </w:rPr>
        <w:t xml:space="preserve">November </w:t>
      </w:r>
      <w:r>
        <w:rPr>
          <w:sz w:val="16"/>
          <w:szCs w:val="16"/>
        </w:rPr>
        <w:t>202</w:t>
      </w:r>
      <w:r w:rsidR="0074610B">
        <w:rPr>
          <w:sz w:val="16"/>
          <w:szCs w:val="16"/>
        </w:rPr>
        <w:t>1</w:t>
      </w:r>
      <w:r w:rsidRPr="00A45ED4">
        <w:rPr>
          <w:sz w:val="16"/>
          <w:szCs w:val="16"/>
        </w:rPr>
        <w:t xml:space="preserve"> issue</w:t>
      </w:r>
      <w:r>
        <w:rPr>
          <w:sz w:val="16"/>
          <w:szCs w:val="16"/>
        </w:rPr>
        <w:t xml:space="preserve">   </w:t>
      </w:r>
      <w:r w:rsidR="00D02F51" w:rsidRPr="00573142">
        <w:rPr>
          <w:sz w:val="16"/>
          <w:szCs w:val="16"/>
        </w:rPr>
        <w:tab/>
      </w:r>
    </w:p>
    <w:p w14:paraId="2EF851FA" w14:textId="25C48DE3" w:rsidR="006C72E2" w:rsidRPr="002F054B" w:rsidRDefault="006C72E2" w:rsidP="002F054B">
      <w:pPr>
        <w:spacing w:after="0" w:line="240" w:lineRule="auto"/>
        <w:contextualSpacing/>
        <w:mirrorIndents/>
        <w:jc w:val="center"/>
        <w:rPr>
          <w:rFonts w:ascii="Verdana" w:hAnsi="Verdana"/>
          <w:b/>
          <w:bCs/>
          <w:color w:val="0070C0"/>
          <w:sz w:val="20"/>
          <w:szCs w:val="20"/>
        </w:rPr>
      </w:pPr>
      <w:r w:rsidRPr="002F054B">
        <w:rPr>
          <w:rFonts w:ascii="Verdana" w:hAnsi="Verdana"/>
          <w:b/>
          <w:bCs/>
          <w:color w:val="0070C0"/>
          <w:sz w:val="20"/>
          <w:szCs w:val="20"/>
        </w:rPr>
        <w:lastRenderedPageBreak/>
        <w:t>Gen Xers Power Personal Watercraft Sector</w:t>
      </w:r>
    </w:p>
    <w:p w14:paraId="076DB499" w14:textId="77777777" w:rsidR="006C72E2" w:rsidRPr="006C72E2" w:rsidRDefault="006C72E2" w:rsidP="006C72E2">
      <w:pPr>
        <w:spacing w:after="0" w:line="240" w:lineRule="auto"/>
        <w:contextualSpacing/>
        <w:mirrorIndents/>
        <w:rPr>
          <w:rFonts w:ascii="Verdana" w:hAnsi="Verdana"/>
          <w:sz w:val="20"/>
          <w:szCs w:val="20"/>
        </w:rPr>
      </w:pPr>
    </w:p>
    <w:p w14:paraId="55B3EE69" w14:textId="6CC3ED26" w:rsidR="002F054B" w:rsidRPr="004A706B" w:rsidRDefault="004A706B" w:rsidP="006C72E2">
      <w:pPr>
        <w:spacing w:after="0" w:line="240" w:lineRule="auto"/>
        <w:contextualSpacing/>
        <w:mirrorIndents/>
        <w:rPr>
          <w:rFonts w:ascii="Verdana" w:hAnsi="Verdana"/>
          <w:sz w:val="20"/>
          <w:szCs w:val="20"/>
        </w:rPr>
      </w:pPr>
      <w:r>
        <w:rPr>
          <w:rFonts w:ascii="Verdana" w:hAnsi="Verdana"/>
          <w:sz w:val="20"/>
          <w:szCs w:val="20"/>
        </w:rPr>
        <w:t xml:space="preserve">In its December 2021 issue, </w:t>
      </w:r>
      <w:r w:rsidRPr="0056142C">
        <w:rPr>
          <w:rFonts w:ascii="Verdana" w:hAnsi="Verdana"/>
          <w:i/>
          <w:iCs/>
          <w:sz w:val="20"/>
          <w:szCs w:val="20"/>
        </w:rPr>
        <w:t>Powersports Business</w:t>
      </w:r>
      <w:r>
        <w:rPr>
          <w:rFonts w:ascii="Verdana" w:hAnsi="Verdana"/>
          <w:sz w:val="20"/>
          <w:szCs w:val="20"/>
        </w:rPr>
        <w:t xml:space="preserve"> reported Gen Xers were the primary purchasers of personal watercraft (PWC) during the </w:t>
      </w:r>
      <w:r>
        <w:rPr>
          <w:rFonts w:ascii="Verdana" w:hAnsi="Verdana"/>
          <w:sz w:val="20"/>
          <w:szCs w:val="20"/>
        </w:rPr>
        <w:t>October 2020–September 2021 perio</w:t>
      </w:r>
      <w:r>
        <w:rPr>
          <w:rFonts w:ascii="Verdana" w:hAnsi="Verdana"/>
          <w:sz w:val="20"/>
          <w:szCs w:val="20"/>
        </w:rPr>
        <w:t>d, according to</w:t>
      </w:r>
      <w:r w:rsidR="0074610B">
        <w:rPr>
          <w:rFonts w:ascii="Verdana" w:hAnsi="Verdana"/>
          <w:sz w:val="20"/>
          <w:szCs w:val="20"/>
        </w:rPr>
        <w:t xml:space="preserve"> the</w:t>
      </w:r>
      <w:r>
        <w:rPr>
          <w:rFonts w:ascii="Verdana" w:hAnsi="Verdana"/>
          <w:sz w:val="20"/>
          <w:szCs w:val="20"/>
        </w:rPr>
        <w:t xml:space="preserve"> table below.</w:t>
      </w:r>
    </w:p>
    <w:p w14:paraId="68189869" w14:textId="77777777" w:rsidR="002F054B" w:rsidRDefault="002F054B" w:rsidP="006C72E2">
      <w:pPr>
        <w:spacing w:after="0" w:line="240" w:lineRule="auto"/>
        <w:contextualSpacing/>
        <w:mirrorIndents/>
        <w:rPr>
          <w:rFonts w:ascii="Verdana" w:hAnsi="Verdana"/>
          <w:sz w:val="20"/>
          <w:szCs w:val="20"/>
        </w:rPr>
      </w:pPr>
    </w:p>
    <w:p w14:paraId="035E92FE" w14:textId="77FF1587" w:rsidR="002F054B" w:rsidRDefault="004A706B" w:rsidP="006C72E2">
      <w:pPr>
        <w:spacing w:after="0" w:line="240" w:lineRule="auto"/>
        <w:contextualSpacing/>
        <w:mirrorIndents/>
        <w:rPr>
          <w:rFonts w:ascii="Verdana" w:hAnsi="Verdana"/>
          <w:sz w:val="20"/>
          <w:szCs w:val="20"/>
        </w:rPr>
      </w:pPr>
      <w:r>
        <w:rPr>
          <w:rFonts w:ascii="Verdana" w:hAnsi="Verdana"/>
          <w:sz w:val="20"/>
          <w:szCs w:val="20"/>
        </w:rPr>
        <w:t xml:space="preserve">During that period, 91% of all PWC units sold were new and 9% used. Unsurprisingly, </w:t>
      </w:r>
      <w:r w:rsidR="000A5415">
        <w:rPr>
          <w:rFonts w:ascii="Verdana" w:hAnsi="Verdana"/>
          <w:sz w:val="20"/>
          <w:szCs w:val="20"/>
        </w:rPr>
        <w:t xml:space="preserve">dealers in </w:t>
      </w:r>
      <w:r>
        <w:rPr>
          <w:rFonts w:ascii="Verdana" w:hAnsi="Verdana"/>
          <w:sz w:val="20"/>
          <w:szCs w:val="20"/>
        </w:rPr>
        <w:t>the South region had the largest average PWC units</w:t>
      </w:r>
      <w:r w:rsidR="000A5415">
        <w:rPr>
          <w:rFonts w:ascii="Verdana" w:hAnsi="Verdana"/>
          <w:sz w:val="20"/>
          <w:szCs w:val="20"/>
        </w:rPr>
        <w:t xml:space="preserve"> sold during the same period at 97 and </w:t>
      </w:r>
      <w:r w:rsidR="007555C9">
        <w:rPr>
          <w:rFonts w:ascii="Verdana" w:hAnsi="Verdana"/>
          <w:sz w:val="20"/>
          <w:szCs w:val="20"/>
        </w:rPr>
        <w:t xml:space="preserve">the </w:t>
      </w:r>
      <w:r w:rsidR="000A5415">
        <w:rPr>
          <w:rFonts w:ascii="Verdana" w:hAnsi="Verdana"/>
          <w:sz w:val="20"/>
          <w:szCs w:val="20"/>
        </w:rPr>
        <w:t>largest percent</w:t>
      </w:r>
      <w:r w:rsidR="007555C9">
        <w:rPr>
          <w:rFonts w:ascii="Verdana" w:hAnsi="Verdana"/>
          <w:sz w:val="20"/>
          <w:szCs w:val="20"/>
        </w:rPr>
        <w:t>age</w:t>
      </w:r>
      <w:r w:rsidR="000A5415">
        <w:rPr>
          <w:rFonts w:ascii="Verdana" w:hAnsi="Verdana"/>
          <w:sz w:val="20"/>
          <w:szCs w:val="20"/>
        </w:rPr>
        <w:t xml:space="preserve"> of total PWC unit sales at 49%.</w:t>
      </w:r>
    </w:p>
    <w:p w14:paraId="69609E63" w14:textId="77777777" w:rsidR="002F054B" w:rsidRDefault="002F054B" w:rsidP="006C72E2">
      <w:pPr>
        <w:spacing w:after="0" w:line="240" w:lineRule="auto"/>
        <w:contextualSpacing/>
        <w:mirrorIndents/>
        <w:rPr>
          <w:rFonts w:ascii="Verdana" w:hAnsi="Verdana"/>
          <w:sz w:val="20"/>
          <w:szCs w:val="20"/>
        </w:rPr>
      </w:pPr>
    </w:p>
    <w:p w14:paraId="195435DD" w14:textId="488AC755" w:rsidR="002F054B" w:rsidRDefault="000A5415" w:rsidP="006C72E2">
      <w:pPr>
        <w:spacing w:after="0" w:line="240" w:lineRule="auto"/>
        <w:contextualSpacing/>
        <w:mirrorIndents/>
        <w:rPr>
          <w:rFonts w:ascii="Verdana" w:hAnsi="Verdana"/>
          <w:sz w:val="20"/>
          <w:szCs w:val="20"/>
        </w:rPr>
      </w:pPr>
      <w:r w:rsidRPr="0056142C">
        <w:rPr>
          <w:rFonts w:ascii="Verdana" w:hAnsi="Verdana"/>
          <w:i/>
          <w:iCs/>
          <w:sz w:val="20"/>
          <w:szCs w:val="20"/>
        </w:rPr>
        <w:t>Powersports Business</w:t>
      </w:r>
      <w:r>
        <w:rPr>
          <w:rFonts w:ascii="Verdana" w:hAnsi="Verdana"/>
          <w:sz w:val="20"/>
          <w:szCs w:val="20"/>
        </w:rPr>
        <w:t xml:space="preserve"> reported</w:t>
      </w:r>
      <w:r>
        <w:rPr>
          <w:rFonts w:ascii="Verdana" w:hAnsi="Verdana"/>
          <w:sz w:val="20"/>
          <w:szCs w:val="20"/>
        </w:rPr>
        <w:t xml:space="preserve"> in its January 2022 issue</w:t>
      </w:r>
      <w:r w:rsidR="007555C9">
        <w:rPr>
          <w:rFonts w:ascii="Verdana" w:hAnsi="Verdana"/>
          <w:sz w:val="20"/>
          <w:szCs w:val="20"/>
        </w:rPr>
        <w:t xml:space="preserve"> that</w:t>
      </w:r>
      <w:r>
        <w:rPr>
          <w:rFonts w:ascii="Verdana" w:hAnsi="Verdana"/>
          <w:sz w:val="20"/>
          <w:szCs w:val="20"/>
        </w:rPr>
        <w:t xml:space="preserve"> 61% of the 68,000 new PWC units sold during the same period were purchased with attached accessories. Half of those aftermarket accessories were body parts.</w:t>
      </w:r>
    </w:p>
    <w:p w14:paraId="1B6F892E" w14:textId="20EE5852" w:rsidR="000A5415" w:rsidRDefault="000A5415" w:rsidP="006C72E2">
      <w:pPr>
        <w:spacing w:after="0" w:line="240" w:lineRule="auto"/>
        <w:contextualSpacing/>
        <w:mirrorIndents/>
        <w:rPr>
          <w:rFonts w:ascii="Verdana" w:hAnsi="Verdana"/>
          <w:sz w:val="20"/>
          <w:szCs w:val="20"/>
        </w:rPr>
      </w:pPr>
    </w:p>
    <w:p w14:paraId="5FAB8611" w14:textId="724E56A3" w:rsidR="00F50AE4" w:rsidRPr="005D1511" w:rsidRDefault="00F50AE4" w:rsidP="00F50AE4">
      <w:pPr>
        <w:spacing w:after="0" w:line="240" w:lineRule="auto"/>
        <w:contextualSpacing/>
        <w:mirrorIndents/>
        <w:jc w:val="center"/>
        <w:rPr>
          <w:b/>
          <w:bCs/>
          <w:sz w:val="20"/>
          <w:szCs w:val="20"/>
        </w:rPr>
      </w:pPr>
      <w:r>
        <w:rPr>
          <w:b/>
          <w:bCs/>
          <w:sz w:val="20"/>
          <w:szCs w:val="20"/>
        </w:rPr>
        <w:t>Percent of Total PWC New Units Purchased by Generation</w:t>
      </w:r>
      <w:r w:rsidRPr="005D1511">
        <w:rPr>
          <w:b/>
          <w:bCs/>
          <w:sz w:val="20"/>
          <w:szCs w:val="20"/>
        </w:rPr>
        <w:t xml:space="preserve">, </w:t>
      </w:r>
      <w:r>
        <w:rPr>
          <w:b/>
          <w:bCs/>
          <w:sz w:val="20"/>
          <w:szCs w:val="20"/>
        </w:rPr>
        <w:t>May</w:t>
      </w:r>
      <w:r>
        <w:rPr>
          <w:rFonts w:ascii="Verdana" w:hAnsi="Verdana"/>
          <w:b/>
          <w:bCs/>
          <w:sz w:val="20"/>
          <w:szCs w:val="20"/>
        </w:rPr>
        <w:t>–</w:t>
      </w:r>
      <w:r>
        <w:rPr>
          <w:rFonts w:ascii="Verdana" w:hAnsi="Verdana"/>
          <w:b/>
          <w:bCs/>
          <w:sz w:val="20"/>
          <w:szCs w:val="20"/>
        </w:rPr>
        <w:t>September</w:t>
      </w:r>
      <w:r>
        <w:rPr>
          <w:b/>
          <w:bCs/>
          <w:sz w:val="20"/>
          <w:szCs w:val="20"/>
        </w:rPr>
        <w:t xml:space="preserve"> </w:t>
      </w:r>
      <w:r w:rsidRPr="005D1511">
        <w:rPr>
          <w:b/>
          <w:bCs/>
          <w:sz w:val="20"/>
          <w:szCs w:val="20"/>
        </w:rPr>
        <w:t>202</w:t>
      </w:r>
      <w:r>
        <w:rPr>
          <w:b/>
          <w:bCs/>
          <w:sz w:val="20"/>
          <w:szCs w:val="20"/>
        </w:rPr>
        <w:t>1</w:t>
      </w:r>
    </w:p>
    <w:tbl>
      <w:tblPr>
        <w:tblW w:w="943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18"/>
        <w:gridCol w:w="1483"/>
        <w:gridCol w:w="1483"/>
        <w:gridCol w:w="1483"/>
        <w:gridCol w:w="1483"/>
        <w:gridCol w:w="1483"/>
      </w:tblGrid>
      <w:tr w:rsidR="00F50AE4" w:rsidRPr="005D1511" w14:paraId="6B4DD079" w14:textId="77777777" w:rsidTr="009A0719">
        <w:trPr>
          <w:jc w:val="center"/>
        </w:trPr>
        <w:tc>
          <w:tcPr>
            <w:tcW w:w="201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2432CF7" w14:textId="77777777" w:rsidR="00F50AE4" w:rsidRPr="004815C1" w:rsidRDefault="00F50AE4"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83"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620E40E" w14:textId="47EF712B" w:rsidR="00F50AE4" w:rsidRPr="004815C1" w:rsidRDefault="0074610B"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May 2021</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6D9F59A" w14:textId="07EEEF1E" w:rsidR="00F50AE4" w:rsidRPr="004815C1" w:rsidRDefault="0074610B"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June 2021</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2B01359" w14:textId="2B08A739" w:rsidR="00F50AE4" w:rsidRPr="004815C1" w:rsidRDefault="0074610B"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July 2021</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7E32795" w14:textId="03B42C8F" w:rsidR="00F50AE4" w:rsidRPr="004815C1" w:rsidRDefault="0074610B"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August 2021</w:t>
            </w:r>
          </w:p>
        </w:tc>
        <w:tc>
          <w:tcPr>
            <w:tcW w:w="1483"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0724855" w14:textId="41C45BE2" w:rsidR="00F50AE4" w:rsidRPr="004815C1" w:rsidRDefault="0074610B"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September 2021</w:t>
            </w:r>
          </w:p>
        </w:tc>
      </w:tr>
      <w:tr w:rsidR="00F50AE4" w:rsidRPr="005D1511" w14:paraId="45AD9496" w14:textId="77777777" w:rsidTr="000A3110">
        <w:tblPrEx>
          <w:tblBorders>
            <w:top w:val="none" w:sz="0" w:space="0" w:color="auto"/>
          </w:tblBorders>
        </w:tblPrEx>
        <w:trPr>
          <w:jc w:val="center"/>
        </w:trPr>
        <w:tc>
          <w:tcPr>
            <w:tcW w:w="201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343ABDE" w14:textId="77777777" w:rsidR="00F50AE4" w:rsidRPr="004815C1" w:rsidRDefault="00F50AE4"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83"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76252B80" w14:textId="0FDD91B4"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0B02D520" w14:textId="1725C8AA"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06B6D76A" w14:textId="6D196346"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2F72A61F" w14:textId="336F3A88"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483"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5C5BB7F8" w14:textId="27E996E7" w:rsidR="00F50AE4" w:rsidRPr="004815C1" w:rsidRDefault="0074610B"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w:t>
            </w:r>
          </w:p>
        </w:tc>
      </w:tr>
      <w:tr w:rsidR="00F50AE4" w:rsidRPr="005D1511" w14:paraId="19D5DF12" w14:textId="77777777" w:rsidTr="000A3110">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F2A231F" w14:textId="77777777" w:rsidR="00F50AE4" w:rsidRPr="004815C1" w:rsidRDefault="00F50AE4"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E9233ED" w14:textId="7B347FB1"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9DEF8DE" w14:textId="1D03949A"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9FE3A8A" w14:textId="48E449E7"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9186418" w14:textId="4BF77450"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7C4F41D" w14:textId="05AB5756" w:rsidR="00F50AE4" w:rsidRPr="00B0062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r>
      <w:tr w:rsidR="00F50AE4" w:rsidRPr="005D1511" w14:paraId="08BCBE5D" w14:textId="77777777" w:rsidTr="000A3110">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CDB638C" w14:textId="77777777" w:rsidR="00F50AE4" w:rsidRDefault="00F50AE4"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83"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4786B991" w14:textId="1BECD136" w:rsidR="00F50AE4" w:rsidRDefault="0074610B"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689C300" w14:textId="5D1ED8F9" w:rsidR="00F50AE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E0A89E0" w14:textId="63185FC3" w:rsidR="00F50AE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5583D07" w14:textId="26945540" w:rsidR="00F50AE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c>
          <w:tcPr>
            <w:tcW w:w="1483"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152A098A" w14:textId="652A4E9F" w:rsidR="00F50AE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49%</w:t>
            </w:r>
          </w:p>
        </w:tc>
      </w:tr>
      <w:tr w:rsidR="00F50AE4" w:rsidRPr="005D1511" w14:paraId="350DBFA7" w14:textId="77777777" w:rsidTr="000A3110">
        <w:tblPrEx>
          <w:tblBorders>
            <w:top w:val="none" w:sz="0" w:space="0" w:color="auto"/>
          </w:tblBorders>
        </w:tblPrEx>
        <w:trPr>
          <w:jc w:val="center"/>
        </w:trPr>
        <w:tc>
          <w:tcPr>
            <w:tcW w:w="201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48D7A31" w14:textId="53FBDC94" w:rsidR="00F50AE4" w:rsidRPr="004815C1" w:rsidRDefault="0074610B"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83"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12955556" w14:textId="6241E747"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483"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5F78C2D" w14:textId="54C10CE2"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c>
          <w:tcPr>
            <w:tcW w:w="1483"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4C95C37" w14:textId="2127BF20" w:rsidR="00F50AE4" w:rsidRPr="00B00624"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483"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3BE3507F" w14:textId="38817D1B"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c>
          <w:tcPr>
            <w:tcW w:w="1483"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1A93D98D" w14:textId="5008771E" w:rsidR="00F50AE4" w:rsidRPr="004815C1" w:rsidRDefault="0074610B"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r>
    </w:tbl>
    <w:p w14:paraId="608F5A76" w14:textId="311DAFE3" w:rsidR="002F054B" w:rsidRDefault="0074610B" w:rsidP="006C72E2">
      <w:pPr>
        <w:spacing w:after="0" w:line="240" w:lineRule="auto"/>
        <w:contextualSpacing/>
        <w:mirrorIndents/>
        <w:rPr>
          <w:rFonts w:ascii="Verdana" w:hAnsi="Verdana"/>
          <w:sz w:val="20"/>
          <w:szCs w:val="20"/>
        </w:rPr>
      </w:pPr>
      <w:r w:rsidRPr="00A45ED4">
        <w:rPr>
          <w:i/>
          <w:sz w:val="16"/>
          <w:szCs w:val="16"/>
        </w:rPr>
        <w:t>PowerSports Business</w:t>
      </w:r>
      <w:r>
        <w:rPr>
          <w:iCs/>
          <w:sz w:val="16"/>
          <w:szCs w:val="16"/>
        </w:rPr>
        <w:t xml:space="preserve"> (CDK Global Lightspeed)</w:t>
      </w:r>
      <w:r w:rsidRPr="00A45ED4">
        <w:rPr>
          <w:sz w:val="16"/>
          <w:szCs w:val="16"/>
        </w:rPr>
        <w:t xml:space="preserve">, </w:t>
      </w:r>
      <w:r>
        <w:rPr>
          <w:sz w:val="16"/>
          <w:szCs w:val="16"/>
        </w:rPr>
        <w:t>January</w:t>
      </w:r>
      <w:r>
        <w:rPr>
          <w:sz w:val="16"/>
          <w:szCs w:val="16"/>
        </w:rPr>
        <w:t xml:space="preserve"> 2022</w:t>
      </w:r>
      <w:r w:rsidRPr="00A45ED4">
        <w:rPr>
          <w:sz w:val="16"/>
          <w:szCs w:val="16"/>
        </w:rPr>
        <w:t xml:space="preserve"> issue</w:t>
      </w:r>
      <w:r>
        <w:rPr>
          <w:sz w:val="16"/>
          <w:szCs w:val="16"/>
        </w:rPr>
        <w:t xml:space="preserve">   </w:t>
      </w:r>
    </w:p>
    <w:p w14:paraId="779DDCA8" w14:textId="77777777" w:rsidR="0074610B" w:rsidRDefault="0074610B" w:rsidP="006C72E2">
      <w:pPr>
        <w:spacing w:after="0" w:line="240" w:lineRule="auto"/>
        <w:contextualSpacing/>
        <w:mirrorIndents/>
        <w:rPr>
          <w:rFonts w:ascii="Verdana" w:hAnsi="Verdana"/>
          <w:sz w:val="20"/>
          <w:szCs w:val="20"/>
        </w:rPr>
      </w:pPr>
    </w:p>
    <w:p w14:paraId="16B5FDB8" w14:textId="11B2B25D" w:rsidR="006C72E2" w:rsidRPr="0074610B" w:rsidRDefault="006C72E2" w:rsidP="0074610B">
      <w:pPr>
        <w:spacing w:after="0" w:line="240" w:lineRule="auto"/>
        <w:contextualSpacing/>
        <w:mirrorIndents/>
        <w:jc w:val="center"/>
        <w:rPr>
          <w:rFonts w:ascii="Verdana" w:hAnsi="Verdana"/>
          <w:b/>
          <w:bCs/>
          <w:color w:val="0070C0"/>
          <w:sz w:val="20"/>
          <w:szCs w:val="20"/>
        </w:rPr>
      </w:pPr>
      <w:r w:rsidRPr="0074610B">
        <w:rPr>
          <w:rFonts w:ascii="Verdana" w:hAnsi="Verdana"/>
          <w:b/>
          <w:bCs/>
          <w:color w:val="0070C0"/>
          <w:sz w:val="20"/>
          <w:szCs w:val="20"/>
        </w:rPr>
        <w:t>Major Manufacturers’ Financials</w:t>
      </w:r>
    </w:p>
    <w:p w14:paraId="286AC9F6" w14:textId="2E1FCEBA" w:rsidR="00F94CE8" w:rsidRDefault="00F94CE8" w:rsidP="006C72E2">
      <w:pPr>
        <w:pStyle w:val="NoSpacing"/>
        <w:contextualSpacing/>
        <w:mirrorIndents/>
        <w:rPr>
          <w:rFonts w:ascii="Verdana" w:hAnsi="Verdana"/>
          <w:sz w:val="20"/>
          <w:szCs w:val="20"/>
        </w:rPr>
      </w:pPr>
    </w:p>
    <w:p w14:paraId="154A8E83" w14:textId="4DAF6F25" w:rsidR="003F7F9E" w:rsidRDefault="00F45E0A" w:rsidP="006C72E2">
      <w:pPr>
        <w:pStyle w:val="NoSpacing"/>
        <w:contextualSpacing/>
        <w:mirrorIndents/>
        <w:rPr>
          <w:rFonts w:ascii="Verdana" w:hAnsi="Verdana"/>
          <w:sz w:val="20"/>
          <w:szCs w:val="20"/>
        </w:rPr>
      </w:pPr>
      <w:r>
        <w:rPr>
          <w:rFonts w:ascii="Verdana" w:hAnsi="Verdana"/>
          <w:sz w:val="20"/>
          <w:szCs w:val="20"/>
        </w:rPr>
        <w:t>Polaris North America Q3 2021 gross profit</w:t>
      </w:r>
      <w:r w:rsidR="00F220C9">
        <w:rPr>
          <w:rFonts w:ascii="Verdana" w:hAnsi="Verdana"/>
          <w:sz w:val="20"/>
          <w:szCs w:val="20"/>
        </w:rPr>
        <w:t>s</w:t>
      </w:r>
      <w:r>
        <w:rPr>
          <w:rFonts w:ascii="Verdana" w:hAnsi="Verdana"/>
          <w:sz w:val="20"/>
          <w:szCs w:val="20"/>
        </w:rPr>
        <w:t xml:space="preserve"> decreased 13% YOY, with supply-chain and inventory issues</w:t>
      </w:r>
      <w:r w:rsidR="00DC4C23">
        <w:rPr>
          <w:rFonts w:ascii="Verdana" w:hAnsi="Verdana"/>
          <w:sz w:val="20"/>
          <w:szCs w:val="20"/>
        </w:rPr>
        <w:t xml:space="preserve"> </w:t>
      </w:r>
      <w:r>
        <w:rPr>
          <w:rFonts w:ascii="Verdana" w:hAnsi="Verdana"/>
          <w:sz w:val="20"/>
          <w:szCs w:val="20"/>
        </w:rPr>
        <w:t xml:space="preserve">the primary factors. </w:t>
      </w:r>
      <w:r w:rsidR="00DC4C23">
        <w:rPr>
          <w:rFonts w:ascii="Verdana" w:hAnsi="Verdana"/>
          <w:sz w:val="20"/>
          <w:szCs w:val="20"/>
        </w:rPr>
        <w:t>The boat segment increased 18% YOY and m</w:t>
      </w:r>
      <w:r>
        <w:rPr>
          <w:rFonts w:ascii="Verdana" w:hAnsi="Verdana"/>
          <w:sz w:val="20"/>
          <w:szCs w:val="20"/>
        </w:rPr>
        <w:t>otorcycles increased 16% YOY, but off-road vehicles and snowmobiles decreased 6%.</w:t>
      </w:r>
    </w:p>
    <w:p w14:paraId="7A49B4A0" w14:textId="752D05E3" w:rsidR="003F7F9E" w:rsidRDefault="003F7F9E" w:rsidP="006C72E2">
      <w:pPr>
        <w:pStyle w:val="NoSpacing"/>
        <w:contextualSpacing/>
        <w:mirrorIndents/>
        <w:rPr>
          <w:rFonts w:ascii="Verdana" w:hAnsi="Verdana"/>
          <w:sz w:val="20"/>
          <w:szCs w:val="20"/>
        </w:rPr>
      </w:pPr>
    </w:p>
    <w:p w14:paraId="5B47BA34" w14:textId="2879C466" w:rsidR="00DC4C23" w:rsidRDefault="00DC4C23" w:rsidP="006C72E2">
      <w:pPr>
        <w:pStyle w:val="NoSpacing"/>
        <w:contextualSpacing/>
        <w:mirrorIndents/>
        <w:rPr>
          <w:rFonts w:ascii="Verdana" w:hAnsi="Verdana"/>
          <w:sz w:val="20"/>
          <w:szCs w:val="20"/>
        </w:rPr>
      </w:pPr>
      <w:r>
        <w:rPr>
          <w:rFonts w:ascii="Verdana" w:hAnsi="Verdana"/>
          <w:sz w:val="20"/>
          <w:szCs w:val="20"/>
        </w:rPr>
        <w:t>BRP North America experienced similar supply-chain and inventory challenges, resulting in a 20% YOY decrease in powersports retail sales for the three months ending October 2021. Boat retail sales decreased 27% YOY.</w:t>
      </w:r>
    </w:p>
    <w:p w14:paraId="6270547F" w14:textId="0A666501" w:rsidR="00DC4C23" w:rsidRDefault="00DC4C23" w:rsidP="006C72E2">
      <w:pPr>
        <w:pStyle w:val="NoSpacing"/>
        <w:contextualSpacing/>
        <w:mirrorIndents/>
        <w:rPr>
          <w:rFonts w:ascii="Verdana" w:hAnsi="Verdana"/>
          <w:sz w:val="20"/>
          <w:szCs w:val="20"/>
        </w:rPr>
      </w:pPr>
    </w:p>
    <w:p w14:paraId="153D9B2D" w14:textId="4FD5A4F9" w:rsidR="00DC4C23" w:rsidRDefault="00B30C5F" w:rsidP="006C72E2">
      <w:pPr>
        <w:pStyle w:val="NoSpacing"/>
        <w:contextualSpacing/>
        <w:mirrorIndents/>
        <w:rPr>
          <w:rFonts w:ascii="Verdana" w:hAnsi="Verdana"/>
          <w:sz w:val="20"/>
          <w:szCs w:val="20"/>
        </w:rPr>
      </w:pPr>
      <w:r>
        <w:rPr>
          <w:rFonts w:ascii="Verdana" w:hAnsi="Verdana"/>
          <w:sz w:val="20"/>
          <w:szCs w:val="20"/>
        </w:rPr>
        <w:t xml:space="preserve">Ducati experienced significant growth during 2021, with a 24% YOY increase for total units sold and a 12% increase compared to 2019. Motorcycle sales in the US increased 33.5%, which became the top market, exceeding sales in Italy. </w:t>
      </w:r>
    </w:p>
    <w:p w14:paraId="2BFC89FE" w14:textId="1246B26A" w:rsidR="003F7F9E" w:rsidRDefault="003F7F9E" w:rsidP="006C72E2">
      <w:pPr>
        <w:pStyle w:val="NoSpacing"/>
        <w:contextualSpacing/>
        <w:mirrorIndents/>
        <w:rPr>
          <w:rFonts w:ascii="Verdana" w:hAnsi="Verdana"/>
          <w:sz w:val="20"/>
          <w:szCs w:val="20"/>
        </w:rPr>
      </w:pPr>
    </w:p>
    <w:p w14:paraId="3D373784" w14:textId="77777777" w:rsidR="003F7F9E" w:rsidRPr="006C72E2" w:rsidRDefault="003F7F9E" w:rsidP="006C72E2">
      <w:pPr>
        <w:pStyle w:val="NoSpacing"/>
        <w:contextualSpacing/>
        <w:mirrorIndents/>
        <w:rPr>
          <w:rFonts w:ascii="Verdana" w:hAnsi="Verdana"/>
          <w:sz w:val="20"/>
          <w:szCs w:val="20"/>
        </w:rPr>
      </w:pPr>
    </w:p>
    <w:p w14:paraId="23D2BAA2" w14:textId="77777777" w:rsidR="00F94CE8" w:rsidRPr="006C72E2" w:rsidRDefault="00F94CE8" w:rsidP="006C72E2">
      <w:pPr>
        <w:pStyle w:val="NoSpacing"/>
        <w:contextualSpacing/>
        <w:mirrorIndents/>
        <w:rPr>
          <w:rFonts w:ascii="Verdana" w:hAnsi="Verdana"/>
          <w:sz w:val="20"/>
          <w:szCs w:val="20"/>
        </w:rPr>
      </w:pPr>
    </w:p>
    <w:p w14:paraId="7401C3C8" w14:textId="77777777" w:rsidR="00F94CE8" w:rsidRPr="006C72E2" w:rsidRDefault="00F94CE8" w:rsidP="006C72E2">
      <w:pPr>
        <w:pStyle w:val="NoSpacing"/>
        <w:contextualSpacing/>
        <w:mirrorIndents/>
        <w:rPr>
          <w:rFonts w:ascii="Verdana" w:hAnsi="Verdana"/>
          <w:sz w:val="20"/>
          <w:szCs w:val="20"/>
        </w:rPr>
      </w:pPr>
    </w:p>
    <w:p w14:paraId="02C0BC62" w14:textId="77777777" w:rsidR="00F94CE8" w:rsidRPr="006C72E2" w:rsidRDefault="00F94CE8" w:rsidP="006C72E2">
      <w:pPr>
        <w:pStyle w:val="NoSpacing"/>
        <w:contextualSpacing/>
        <w:mirrorIndents/>
        <w:rPr>
          <w:rFonts w:ascii="Verdana" w:hAnsi="Verdana"/>
          <w:sz w:val="20"/>
          <w:szCs w:val="20"/>
        </w:rPr>
      </w:pPr>
    </w:p>
    <w:p w14:paraId="37079E4B" w14:textId="77777777" w:rsidR="00F94CE8" w:rsidRPr="006C72E2" w:rsidRDefault="00F94CE8" w:rsidP="006C72E2">
      <w:pPr>
        <w:pStyle w:val="NoSpacing"/>
        <w:contextualSpacing/>
        <w:mirrorIndents/>
        <w:rPr>
          <w:rFonts w:ascii="Verdana" w:hAnsi="Verdana"/>
          <w:sz w:val="20"/>
          <w:szCs w:val="20"/>
        </w:rPr>
      </w:pPr>
    </w:p>
    <w:p w14:paraId="3A5080E9" w14:textId="77777777" w:rsidR="00F94CE8" w:rsidRPr="006C72E2" w:rsidRDefault="00F94CE8" w:rsidP="006C72E2">
      <w:pPr>
        <w:pStyle w:val="NoSpacing"/>
        <w:contextualSpacing/>
        <w:mirrorIndents/>
        <w:rPr>
          <w:rFonts w:ascii="Verdana" w:hAnsi="Verdana"/>
          <w:sz w:val="20"/>
          <w:szCs w:val="20"/>
        </w:rPr>
      </w:pPr>
    </w:p>
    <w:p w14:paraId="3D6E3712" w14:textId="77777777" w:rsidR="00F94CE8" w:rsidRPr="006C72E2" w:rsidRDefault="00F94CE8" w:rsidP="006C72E2">
      <w:pPr>
        <w:pStyle w:val="NoSpacing"/>
        <w:contextualSpacing/>
        <w:mirrorIndents/>
        <w:rPr>
          <w:rFonts w:ascii="Verdana" w:hAnsi="Verdana"/>
          <w:sz w:val="20"/>
          <w:szCs w:val="20"/>
        </w:rPr>
      </w:pPr>
    </w:p>
    <w:p w14:paraId="484391DE" w14:textId="77777777" w:rsidR="00F94CE8" w:rsidRPr="006C72E2" w:rsidRDefault="00F94CE8" w:rsidP="006C72E2">
      <w:pPr>
        <w:pStyle w:val="NoSpacing"/>
        <w:contextualSpacing/>
        <w:mirrorIndents/>
        <w:rPr>
          <w:rFonts w:ascii="Verdana" w:hAnsi="Verdana"/>
          <w:sz w:val="20"/>
          <w:szCs w:val="20"/>
        </w:rPr>
      </w:pPr>
    </w:p>
    <w:p w14:paraId="633FD3CD" w14:textId="77777777" w:rsidR="00F94CE8" w:rsidRPr="006C72E2" w:rsidRDefault="00F94CE8" w:rsidP="006C72E2">
      <w:pPr>
        <w:pStyle w:val="NoSpacing"/>
        <w:contextualSpacing/>
        <w:mirrorIndents/>
        <w:rPr>
          <w:rFonts w:ascii="Verdana" w:hAnsi="Verdana"/>
          <w:sz w:val="20"/>
          <w:szCs w:val="20"/>
        </w:rPr>
      </w:pPr>
    </w:p>
    <w:p w14:paraId="22AD5DBB" w14:textId="77777777" w:rsidR="00F94CE8" w:rsidRPr="006C72E2" w:rsidRDefault="00F94CE8" w:rsidP="006C72E2">
      <w:pPr>
        <w:pStyle w:val="NoSpacing"/>
        <w:contextualSpacing/>
        <w:mirrorIndents/>
        <w:rPr>
          <w:rFonts w:ascii="Verdana" w:hAnsi="Verdana"/>
          <w:sz w:val="20"/>
          <w:szCs w:val="20"/>
        </w:rPr>
      </w:pPr>
    </w:p>
    <w:p w14:paraId="6FF184E1" w14:textId="77777777" w:rsidR="00F94CE8" w:rsidRPr="006C72E2" w:rsidRDefault="00F94CE8" w:rsidP="006C72E2">
      <w:pPr>
        <w:pStyle w:val="NoSpacing"/>
        <w:contextualSpacing/>
        <w:mirrorIndents/>
        <w:rPr>
          <w:rFonts w:ascii="Verdana" w:hAnsi="Verdana"/>
          <w:sz w:val="20"/>
          <w:szCs w:val="20"/>
        </w:rPr>
      </w:pPr>
    </w:p>
    <w:p w14:paraId="1F83A38D" w14:textId="77777777" w:rsidR="00F94CE8" w:rsidRPr="006C72E2" w:rsidRDefault="00F94CE8" w:rsidP="006C72E2">
      <w:pPr>
        <w:pStyle w:val="NoSpacing"/>
        <w:contextualSpacing/>
        <w:mirrorIndents/>
        <w:rPr>
          <w:rFonts w:ascii="Verdana" w:hAnsi="Verdana"/>
          <w:sz w:val="20"/>
          <w:szCs w:val="20"/>
        </w:rPr>
      </w:pPr>
    </w:p>
    <w:p w14:paraId="18261CC9" w14:textId="77777777" w:rsidR="00F94CE8" w:rsidRPr="006C72E2" w:rsidRDefault="00F94CE8" w:rsidP="006C72E2">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679E9D85" w:rsidR="00F94CE8" w:rsidRPr="003830A8" w:rsidRDefault="003830A8" w:rsidP="00F94CE8">
      <w:pPr>
        <w:pStyle w:val="NoSpacing"/>
        <w:contextualSpacing/>
        <w:rPr>
          <w:sz w:val="20"/>
          <w:szCs w:val="20"/>
        </w:rPr>
      </w:pPr>
      <w:r>
        <w:rPr>
          <w:sz w:val="20"/>
          <w:szCs w:val="20"/>
        </w:rPr>
        <w:t xml:space="preserve">Most credible sources reported retail holiday 2021 sales increased substantially overall and for many verticals, but not so for motorsports parts sales. According to CDK Global Lightspeed data reported in the December 2021 issue of </w:t>
      </w:r>
      <w:r w:rsidRPr="0056142C">
        <w:rPr>
          <w:rFonts w:ascii="Verdana" w:hAnsi="Verdana"/>
          <w:i/>
          <w:iCs/>
          <w:sz w:val="20"/>
          <w:szCs w:val="20"/>
        </w:rPr>
        <w:t>Powersports Business</w:t>
      </w:r>
      <w:r>
        <w:rPr>
          <w:rFonts w:ascii="Verdana" w:hAnsi="Verdana"/>
          <w:sz w:val="20"/>
          <w:szCs w:val="20"/>
        </w:rPr>
        <w:t xml:space="preserve">, consumers spent $15.7 million for parts </w:t>
      </w:r>
      <w:r w:rsidR="00317726">
        <w:rPr>
          <w:rFonts w:ascii="Verdana" w:hAnsi="Verdana"/>
          <w:sz w:val="20"/>
          <w:szCs w:val="20"/>
        </w:rPr>
        <w:t>on</w:t>
      </w:r>
      <w:r>
        <w:rPr>
          <w:rFonts w:ascii="Verdana" w:hAnsi="Verdana"/>
          <w:sz w:val="20"/>
          <w:szCs w:val="20"/>
        </w:rPr>
        <w:t xml:space="preserve"> Black Friday</w:t>
      </w:r>
      <w:r w:rsidR="00317726">
        <w:rPr>
          <w:rFonts w:ascii="Verdana" w:hAnsi="Verdana"/>
          <w:sz w:val="20"/>
          <w:szCs w:val="20"/>
        </w:rPr>
        <w:t xml:space="preserve"> and Cyber Monday</w:t>
      </w:r>
      <w:r>
        <w:rPr>
          <w:rFonts w:ascii="Verdana" w:hAnsi="Verdana"/>
          <w:sz w:val="20"/>
          <w:szCs w:val="20"/>
        </w:rPr>
        <w:t xml:space="preserve">, a 4.8% decrease from the $16.5 million spent on Black Friday </w:t>
      </w:r>
      <w:r w:rsidR="00F220C9">
        <w:rPr>
          <w:rFonts w:ascii="Verdana" w:hAnsi="Verdana"/>
          <w:sz w:val="20"/>
          <w:szCs w:val="20"/>
        </w:rPr>
        <w:t xml:space="preserve">and Cyber Monday </w:t>
      </w:r>
      <w:r>
        <w:rPr>
          <w:rFonts w:ascii="Verdana" w:hAnsi="Verdana"/>
          <w:sz w:val="20"/>
          <w:szCs w:val="20"/>
        </w:rPr>
        <w:t>2020.</w:t>
      </w:r>
    </w:p>
    <w:p w14:paraId="72A9D893" w14:textId="77777777" w:rsidR="00F94CE8" w:rsidRDefault="00F94CE8" w:rsidP="00F94CE8">
      <w:pPr>
        <w:pStyle w:val="NoSpacing"/>
        <w:contextualSpacing/>
        <w:rPr>
          <w:sz w:val="20"/>
          <w:szCs w:val="20"/>
        </w:rPr>
      </w:pPr>
    </w:p>
    <w:p w14:paraId="78E679E8" w14:textId="2C9D0C92" w:rsidR="00F94CE8" w:rsidRDefault="003830A8" w:rsidP="00F94CE8">
      <w:pPr>
        <w:pStyle w:val="NoSpacing"/>
        <w:contextualSpacing/>
        <w:rPr>
          <w:sz w:val="20"/>
          <w:szCs w:val="20"/>
        </w:rPr>
      </w:pPr>
      <w:r>
        <w:rPr>
          <w:sz w:val="20"/>
          <w:szCs w:val="20"/>
        </w:rPr>
        <w:t>Cyber Monday 2021 motorsports parts sales decreased even more or 17% YOY, but increased 7% from Cyber Monday 2019.</w:t>
      </w:r>
    </w:p>
    <w:p w14:paraId="3CDFB8E2" w14:textId="77777777" w:rsidR="00F94CE8" w:rsidRDefault="00F94CE8" w:rsidP="00F94CE8">
      <w:pPr>
        <w:pStyle w:val="NoSpacing"/>
        <w:contextualSpacing/>
        <w:rPr>
          <w:sz w:val="20"/>
          <w:szCs w:val="20"/>
        </w:rPr>
      </w:pPr>
    </w:p>
    <w:p w14:paraId="50CE7AEA" w14:textId="3AD3E273" w:rsidR="003830A8" w:rsidRDefault="003830A8" w:rsidP="003830A8">
      <w:pPr>
        <w:pStyle w:val="Header"/>
        <w:contextualSpacing/>
        <w:jc w:val="center"/>
        <w:rPr>
          <w:b/>
          <w:sz w:val="20"/>
          <w:szCs w:val="20"/>
        </w:rPr>
      </w:pPr>
      <w:r>
        <w:rPr>
          <w:b/>
          <w:sz w:val="20"/>
          <w:szCs w:val="20"/>
        </w:rPr>
        <w:t>Black Friday and Cyber Monday 2021 Motorsports Parts Sales</w:t>
      </w:r>
      <w:r w:rsidRPr="00A45ED4">
        <w:rPr>
          <w:b/>
          <w:sz w:val="20"/>
          <w:szCs w:val="20"/>
        </w:rPr>
        <w:t xml:space="preserve">, </w:t>
      </w:r>
    </w:p>
    <w:p w14:paraId="1C4E373B" w14:textId="4EBC5F64" w:rsidR="003830A8" w:rsidRPr="00A45ED4" w:rsidRDefault="003830A8" w:rsidP="003830A8">
      <w:pPr>
        <w:pStyle w:val="Header"/>
        <w:contextualSpacing/>
        <w:jc w:val="center"/>
        <w:rPr>
          <w:b/>
          <w:sz w:val="20"/>
          <w:szCs w:val="20"/>
        </w:rPr>
      </w:pPr>
      <w:r w:rsidRPr="00A45ED4">
        <w:rPr>
          <w:b/>
          <w:sz w:val="20"/>
          <w:szCs w:val="20"/>
        </w:rPr>
        <w:t>by</w:t>
      </w:r>
      <w:r>
        <w:rPr>
          <w:b/>
          <w:sz w:val="20"/>
          <w:szCs w:val="20"/>
        </w:rPr>
        <w:t xml:space="preserve"> </w:t>
      </w:r>
      <w:r w:rsidRPr="00A45ED4">
        <w:rPr>
          <w:b/>
          <w:sz w:val="20"/>
          <w:szCs w:val="20"/>
        </w:rPr>
        <w:t>Region</w:t>
      </w:r>
      <w:r w:rsidR="00317726">
        <w:rPr>
          <w:b/>
          <w:sz w:val="20"/>
          <w:szCs w:val="20"/>
        </w:rPr>
        <w:t xml:space="preserve"> Compared to 2022</w:t>
      </w:r>
      <w:r w:rsidRPr="00A45ED4">
        <w:rPr>
          <w:b/>
          <w:sz w:val="20"/>
          <w:szCs w:val="20"/>
        </w:rPr>
        <w:t xml:space="preserve">, </w:t>
      </w:r>
      <w:r w:rsidR="00317726">
        <w:rPr>
          <w:rFonts w:ascii="Verdana" w:hAnsi="Verdana"/>
          <w:b/>
          <w:sz w:val="20"/>
          <w:szCs w:val="20"/>
        </w:rPr>
        <w:t>Decem</w:t>
      </w:r>
      <w:r>
        <w:rPr>
          <w:rFonts w:ascii="Verdana" w:hAnsi="Verdana"/>
          <w:b/>
          <w:sz w:val="20"/>
          <w:szCs w:val="20"/>
        </w:rPr>
        <w:t>ber</w:t>
      </w:r>
      <w:r w:rsidRPr="00A45ED4">
        <w:rPr>
          <w:rFonts w:ascii="Verdana" w:hAnsi="Verdana"/>
          <w:b/>
          <w:sz w:val="20"/>
          <w:szCs w:val="20"/>
        </w:rPr>
        <w:t xml:space="preserve"> </w:t>
      </w:r>
      <w:r w:rsidRPr="00A45ED4">
        <w:rPr>
          <w:b/>
          <w:sz w:val="20"/>
          <w:szCs w:val="20"/>
        </w:rPr>
        <w:t>20</w:t>
      </w:r>
      <w:r>
        <w:rPr>
          <w:b/>
          <w:sz w:val="20"/>
          <w:szCs w:val="20"/>
        </w:rPr>
        <w:t>21</w:t>
      </w:r>
    </w:p>
    <w:tbl>
      <w:tblPr>
        <w:tblW w:w="496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30"/>
        <w:gridCol w:w="1267"/>
        <w:gridCol w:w="1267"/>
      </w:tblGrid>
      <w:tr w:rsidR="00317726" w:rsidRPr="00A45ED4" w14:paraId="42FA4ABE" w14:textId="77777777" w:rsidTr="00F220C9">
        <w:trPr>
          <w:jc w:val="center"/>
        </w:trPr>
        <w:tc>
          <w:tcPr>
            <w:tcW w:w="2430" w:type="dxa"/>
            <w:tcBorders>
              <w:top w:val="single" w:sz="12" w:space="0" w:color="000000"/>
              <w:left w:val="single" w:sz="12" w:space="0" w:color="000000"/>
              <w:bottom w:val="single" w:sz="18" w:space="0" w:color="C0504D" w:themeColor="accent2"/>
              <w:right w:val="single" w:sz="18" w:space="0" w:color="0070C0"/>
            </w:tcBorders>
            <w:vAlign w:val="center"/>
          </w:tcPr>
          <w:p w14:paraId="7FA997AA"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A45ED4">
              <w:rPr>
                <w:rFonts w:eastAsia="Times New Roman"/>
                <w:sz w:val="20"/>
                <w:szCs w:val="20"/>
              </w:rPr>
              <w:t>Region</w:t>
            </w:r>
          </w:p>
        </w:tc>
        <w:tc>
          <w:tcPr>
            <w:tcW w:w="1267" w:type="dxa"/>
            <w:tcBorders>
              <w:top w:val="single" w:sz="12" w:space="0" w:color="000000"/>
              <w:left w:val="single" w:sz="18" w:space="0" w:color="0070C0"/>
              <w:bottom w:val="single" w:sz="18" w:space="0" w:color="C0504D" w:themeColor="accent2"/>
              <w:right w:val="single" w:sz="8" w:space="0" w:color="0070C0"/>
            </w:tcBorders>
            <w:vAlign w:val="center"/>
          </w:tcPr>
          <w:p w14:paraId="282C4EAB" w14:textId="2EE33B32" w:rsidR="00317726" w:rsidRPr="00A45ED4" w:rsidRDefault="00317726" w:rsidP="009A0719">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Black Friday</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29692D44" w14:textId="6BEA4924" w:rsidR="00317726" w:rsidRPr="00A45ED4" w:rsidRDefault="00317726" w:rsidP="009A0719">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Cyber Monday</w:t>
            </w:r>
          </w:p>
        </w:tc>
      </w:tr>
      <w:tr w:rsidR="00317726" w:rsidRPr="00A45ED4" w14:paraId="7E8A3DB1" w14:textId="77777777" w:rsidTr="00F220C9">
        <w:tblPrEx>
          <w:tblBorders>
            <w:top w:val="none" w:sz="0" w:space="0" w:color="auto"/>
          </w:tblBorders>
        </w:tblPrEx>
        <w:trPr>
          <w:jc w:val="center"/>
        </w:trPr>
        <w:tc>
          <w:tcPr>
            <w:tcW w:w="2430"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171227FA"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All of US</w:t>
            </w:r>
          </w:p>
        </w:tc>
        <w:tc>
          <w:tcPr>
            <w:tcW w:w="1267" w:type="dxa"/>
            <w:tcBorders>
              <w:top w:val="single" w:sz="18" w:space="0" w:color="C0504D" w:themeColor="accent2"/>
              <w:left w:val="single" w:sz="18" w:space="0" w:color="0070C0"/>
              <w:bottom w:val="single" w:sz="4" w:space="0" w:color="000000"/>
              <w:right w:val="single" w:sz="8" w:space="0" w:color="0070C0"/>
            </w:tcBorders>
            <w:shd w:val="clear" w:color="auto" w:fill="F2DBDB" w:themeFill="accent2" w:themeFillTint="33"/>
            <w:vAlign w:val="center"/>
          </w:tcPr>
          <w:p w14:paraId="2E946A34" w14:textId="5EDB9463"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4" w:firstLine="0"/>
              <w:contextualSpacing/>
              <w:jc w:val="right"/>
              <w:rPr>
                <w:rFonts w:eastAsia="Times New Roman"/>
                <w:sz w:val="20"/>
                <w:szCs w:val="20"/>
              </w:rPr>
            </w:pPr>
            <w:r>
              <w:rPr>
                <w:rFonts w:eastAsia="Times New Roman"/>
                <w:sz w:val="20"/>
                <w:szCs w:val="20"/>
              </w:rPr>
              <w:t>-1%</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D99594" w:themeFill="accent2" w:themeFillTint="99"/>
            <w:vAlign w:val="center"/>
          </w:tcPr>
          <w:p w14:paraId="1785AEA9" w14:textId="70FCAC2C"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197" w:firstLine="0"/>
              <w:contextualSpacing/>
              <w:jc w:val="right"/>
              <w:rPr>
                <w:rFonts w:eastAsia="Times New Roman"/>
                <w:sz w:val="20"/>
                <w:szCs w:val="20"/>
              </w:rPr>
            </w:pPr>
            <w:r>
              <w:rPr>
                <w:rFonts w:eastAsia="Times New Roman"/>
                <w:sz w:val="20"/>
                <w:szCs w:val="20"/>
              </w:rPr>
              <w:t>-17%</w:t>
            </w:r>
          </w:p>
        </w:tc>
      </w:tr>
      <w:tr w:rsidR="00317726" w:rsidRPr="00A45ED4" w14:paraId="7D284316"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86DA744"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Northeast</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41B687D6" w14:textId="47225C4E"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-1%</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264D43A1" w14:textId="4893F544"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+15%</w:t>
            </w:r>
          </w:p>
        </w:tc>
      </w:tr>
      <w:tr w:rsidR="00317726" w:rsidRPr="00A45ED4" w14:paraId="7E149C19"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CA2ADC3"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South</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57F0D49A" w14:textId="4015F0EE"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-3%</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369B478C" w14:textId="4FBDE37E" w:rsidR="00317726" w:rsidRPr="00A45ED4" w:rsidRDefault="00234006"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-19%</w:t>
            </w:r>
          </w:p>
        </w:tc>
      </w:tr>
      <w:tr w:rsidR="00317726" w:rsidRPr="00A45ED4" w14:paraId="56410840"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7B56DE7"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Midwest</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06463CD2" w14:textId="4CDB6E34" w:rsidR="00317726" w:rsidRPr="00A45ED4" w:rsidRDefault="00317726" w:rsidP="00317726">
            <w:pPr>
              <w:widowControl w:val="0"/>
              <w:tabs>
                <w:tab w:val="left" w:pos="220"/>
                <w:tab w:val="left" w:pos="720"/>
              </w:tabs>
              <w:autoSpaceDE w:val="0"/>
              <w:autoSpaceDN w:val="0"/>
              <w:adjustRightInd w:val="0"/>
              <w:spacing w:after="0" w:line="240" w:lineRule="auto"/>
              <w:contextualSpacing/>
              <w:jc w:val="right"/>
              <w:rPr>
                <w:rFonts w:eastAsia="Times New Roman"/>
                <w:sz w:val="20"/>
                <w:szCs w:val="20"/>
              </w:rPr>
            </w:pPr>
            <w:r>
              <w:rPr>
                <w:rFonts w:eastAsia="Times New Roman"/>
                <w:sz w:val="20"/>
                <w:szCs w:val="20"/>
              </w:rPr>
              <w:t>-6%</w:t>
            </w:r>
          </w:p>
        </w:tc>
        <w:tc>
          <w:tcPr>
            <w:tcW w:w="1267"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1C17C082" w14:textId="47D6B4E8" w:rsidR="00317726" w:rsidRPr="00A45ED4" w:rsidRDefault="00234006" w:rsidP="00234006">
            <w:pPr>
              <w:widowControl w:val="0"/>
              <w:tabs>
                <w:tab w:val="left" w:pos="220"/>
                <w:tab w:val="left" w:pos="720"/>
              </w:tabs>
              <w:autoSpaceDE w:val="0"/>
              <w:autoSpaceDN w:val="0"/>
              <w:adjustRightInd w:val="0"/>
              <w:spacing w:after="0" w:line="240" w:lineRule="auto"/>
              <w:ind w:left="-210"/>
              <w:contextualSpacing/>
              <w:jc w:val="right"/>
              <w:rPr>
                <w:rFonts w:eastAsia="Times New Roman"/>
                <w:sz w:val="20"/>
                <w:szCs w:val="20"/>
              </w:rPr>
            </w:pPr>
            <w:r>
              <w:rPr>
                <w:rFonts w:eastAsia="Times New Roman"/>
                <w:sz w:val="20"/>
                <w:szCs w:val="20"/>
              </w:rPr>
              <w:t>-11%</w:t>
            </w:r>
          </w:p>
        </w:tc>
      </w:tr>
      <w:tr w:rsidR="00317726" w:rsidRPr="00A45ED4" w14:paraId="2E8AF663"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7E674F7"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West</w:t>
            </w:r>
          </w:p>
        </w:tc>
        <w:tc>
          <w:tcPr>
            <w:tcW w:w="1267"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7F21E8EA" w14:textId="17E97BFA"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+7%</w:t>
            </w:r>
          </w:p>
        </w:tc>
        <w:tc>
          <w:tcPr>
            <w:tcW w:w="1267"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4957209D" w14:textId="195699BF" w:rsidR="00317726" w:rsidRPr="00A45ED4" w:rsidRDefault="00234006"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-13%</w:t>
            </w:r>
          </w:p>
        </w:tc>
      </w:tr>
      <w:tr w:rsidR="00317726" w:rsidRPr="00A45ED4" w14:paraId="4D2308A5"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41AF528" w14:textId="77777777"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A45ED4">
              <w:rPr>
                <w:rFonts w:eastAsia="Times New Roman"/>
                <w:sz w:val="20"/>
                <w:szCs w:val="20"/>
              </w:rPr>
              <w:t>Northwest</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393BB40F" w14:textId="336B9016"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-1%</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6903AD7A" w14:textId="4CFABDA8" w:rsidR="00317726" w:rsidRPr="00A45ED4" w:rsidRDefault="00234006"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+6%</w:t>
            </w:r>
          </w:p>
        </w:tc>
      </w:tr>
      <w:tr w:rsidR="00317726" w:rsidRPr="00A45ED4" w14:paraId="00563377" w14:textId="77777777" w:rsidTr="00F220C9">
        <w:tblPrEx>
          <w:tblBorders>
            <w:top w:val="none" w:sz="0" w:space="0" w:color="auto"/>
          </w:tblBorders>
        </w:tblPrEx>
        <w:trPr>
          <w:jc w:val="center"/>
        </w:trPr>
        <w:tc>
          <w:tcPr>
            <w:tcW w:w="243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2E80E2E" w14:textId="0C0E130F" w:rsidR="00317726" w:rsidRPr="00A45ED4" w:rsidRDefault="00317726" w:rsidP="009A0719">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California and Hawaii</w:t>
            </w:r>
          </w:p>
        </w:tc>
        <w:tc>
          <w:tcPr>
            <w:tcW w:w="1267" w:type="dxa"/>
            <w:tcBorders>
              <w:top w:val="single" w:sz="4" w:space="0" w:color="000000"/>
              <w:left w:val="single" w:sz="18" w:space="0" w:color="0070C0"/>
              <w:bottom w:val="single" w:sz="12" w:space="0" w:color="000000"/>
              <w:right w:val="single" w:sz="8" w:space="0" w:color="0070C0"/>
            </w:tcBorders>
            <w:shd w:val="clear" w:color="auto" w:fill="EAF1DD" w:themeFill="accent3" w:themeFillTint="33"/>
            <w:vAlign w:val="center"/>
          </w:tcPr>
          <w:p w14:paraId="1B74B7DB" w14:textId="2E447896" w:rsidR="00317726" w:rsidRPr="00A45ED4" w:rsidRDefault="00317726" w:rsidP="009A0719">
            <w:pPr>
              <w:widowControl w:val="0"/>
              <w:numPr>
                <w:ilvl w:val="0"/>
                <w:numId w:val="1"/>
              </w:numPr>
              <w:tabs>
                <w:tab w:val="left" w:pos="220"/>
                <w:tab w:val="left" w:pos="720"/>
              </w:tabs>
              <w:autoSpaceDE w:val="0"/>
              <w:autoSpaceDN w:val="0"/>
              <w:adjustRightInd w:val="0"/>
              <w:spacing w:after="0" w:line="240" w:lineRule="auto"/>
              <w:ind w:left="-233" w:firstLine="0"/>
              <w:contextualSpacing/>
              <w:jc w:val="right"/>
              <w:rPr>
                <w:rFonts w:eastAsia="Times New Roman"/>
                <w:sz w:val="20"/>
                <w:szCs w:val="20"/>
              </w:rPr>
            </w:pPr>
            <w:r>
              <w:rPr>
                <w:rFonts w:eastAsia="Times New Roman"/>
                <w:sz w:val="20"/>
                <w:szCs w:val="20"/>
              </w:rPr>
              <w:t>+2%</w:t>
            </w:r>
          </w:p>
        </w:tc>
        <w:tc>
          <w:tcPr>
            <w:tcW w:w="1267" w:type="dxa"/>
            <w:tcBorders>
              <w:top w:val="single" w:sz="4" w:space="0" w:color="000000"/>
              <w:left w:val="single" w:sz="8" w:space="0" w:color="0070C0"/>
              <w:bottom w:val="single" w:sz="12" w:space="0" w:color="000000"/>
              <w:right w:val="single" w:sz="12" w:space="0" w:color="auto"/>
            </w:tcBorders>
            <w:shd w:val="clear" w:color="auto" w:fill="FF0000"/>
            <w:vAlign w:val="center"/>
          </w:tcPr>
          <w:p w14:paraId="67BE086D" w14:textId="678E70B9" w:rsidR="00317726" w:rsidRPr="00A45ED4" w:rsidRDefault="00234006" w:rsidP="009A0719">
            <w:pPr>
              <w:widowControl w:val="0"/>
              <w:numPr>
                <w:ilvl w:val="0"/>
                <w:numId w:val="1"/>
              </w:numPr>
              <w:tabs>
                <w:tab w:val="left" w:pos="220"/>
                <w:tab w:val="left" w:pos="720"/>
              </w:tabs>
              <w:autoSpaceDE w:val="0"/>
              <w:autoSpaceDN w:val="0"/>
              <w:adjustRightInd w:val="0"/>
              <w:spacing w:after="0" w:line="240" w:lineRule="auto"/>
              <w:ind w:left="-210" w:firstLine="0"/>
              <w:contextualSpacing/>
              <w:jc w:val="right"/>
              <w:rPr>
                <w:rFonts w:eastAsia="Times New Roman"/>
                <w:sz w:val="20"/>
                <w:szCs w:val="20"/>
              </w:rPr>
            </w:pPr>
            <w:r>
              <w:rPr>
                <w:rFonts w:eastAsia="Times New Roman"/>
                <w:sz w:val="20"/>
                <w:szCs w:val="20"/>
              </w:rPr>
              <w:t>-54%</w:t>
            </w:r>
          </w:p>
        </w:tc>
      </w:tr>
    </w:tbl>
    <w:p w14:paraId="6DC49CD3" w14:textId="70E0865E" w:rsidR="00F94CE8" w:rsidRDefault="003830A8" w:rsidP="00F220C9">
      <w:pPr>
        <w:pStyle w:val="NoSpacing"/>
        <w:tabs>
          <w:tab w:val="left" w:pos="2160"/>
        </w:tabs>
        <w:contextualSpacing/>
        <w:rPr>
          <w:sz w:val="20"/>
          <w:szCs w:val="20"/>
        </w:rPr>
      </w:pPr>
      <w:r w:rsidRPr="00A45ED4">
        <w:rPr>
          <w:sz w:val="16"/>
          <w:szCs w:val="16"/>
        </w:rPr>
        <w:tab/>
      </w:r>
      <w:r w:rsidRPr="00A45ED4">
        <w:rPr>
          <w:i/>
          <w:sz w:val="16"/>
          <w:szCs w:val="16"/>
        </w:rPr>
        <w:t>PowerSports Business</w:t>
      </w:r>
      <w:r w:rsidRPr="00A45ED4">
        <w:rPr>
          <w:sz w:val="16"/>
          <w:szCs w:val="16"/>
        </w:rPr>
        <w:t xml:space="preserve">, </w:t>
      </w:r>
      <w:r w:rsidR="00234006">
        <w:rPr>
          <w:sz w:val="16"/>
          <w:szCs w:val="16"/>
        </w:rPr>
        <w:t>December</w:t>
      </w:r>
      <w:r>
        <w:rPr>
          <w:sz w:val="16"/>
          <w:szCs w:val="16"/>
        </w:rPr>
        <w:t xml:space="preserve"> 202</w:t>
      </w:r>
      <w:r w:rsidR="00F220C9">
        <w:rPr>
          <w:sz w:val="16"/>
          <w:szCs w:val="16"/>
        </w:rPr>
        <w:t>1</w:t>
      </w:r>
      <w:r w:rsidRPr="00A45ED4">
        <w:rPr>
          <w:sz w:val="16"/>
          <w:szCs w:val="16"/>
        </w:rPr>
        <w:t xml:space="preserve"> issue</w:t>
      </w:r>
      <w:r>
        <w:rPr>
          <w:sz w:val="16"/>
          <w:szCs w:val="16"/>
        </w:rPr>
        <w:t xml:space="preserve">   </w:t>
      </w: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6BD1955B" w:rsidR="00F94CE8" w:rsidRDefault="00F94CE8" w:rsidP="00F94CE8">
      <w:pPr>
        <w:pStyle w:val="NoSpacing"/>
        <w:contextualSpacing/>
        <w:rPr>
          <w:sz w:val="20"/>
          <w:szCs w:val="20"/>
        </w:rPr>
      </w:pPr>
    </w:p>
    <w:p w14:paraId="625BBA72" w14:textId="740C80F3" w:rsidR="00580B73" w:rsidRDefault="00580B73" w:rsidP="00F94CE8">
      <w:pPr>
        <w:pStyle w:val="NoSpacing"/>
        <w:contextualSpacing/>
        <w:rPr>
          <w:sz w:val="20"/>
          <w:szCs w:val="20"/>
        </w:rPr>
      </w:pPr>
    </w:p>
    <w:p w14:paraId="1EBBECCE" w14:textId="2A785E7F" w:rsidR="00580B73" w:rsidRDefault="00580B73" w:rsidP="00F94CE8">
      <w:pPr>
        <w:pStyle w:val="NoSpacing"/>
        <w:contextualSpacing/>
        <w:rPr>
          <w:sz w:val="20"/>
          <w:szCs w:val="20"/>
        </w:rPr>
      </w:pPr>
    </w:p>
    <w:p w14:paraId="75EB0003" w14:textId="536C5FF6" w:rsidR="00580B73" w:rsidRDefault="00580B73" w:rsidP="00F94CE8">
      <w:pPr>
        <w:pStyle w:val="NoSpacing"/>
        <w:contextualSpacing/>
        <w:rPr>
          <w:sz w:val="20"/>
          <w:szCs w:val="20"/>
        </w:rPr>
      </w:pPr>
    </w:p>
    <w:p w14:paraId="7FAA375B" w14:textId="401A99D7" w:rsidR="00580B73" w:rsidRDefault="00580B73" w:rsidP="00F94CE8">
      <w:pPr>
        <w:pStyle w:val="NoSpacing"/>
        <w:contextualSpacing/>
        <w:rPr>
          <w:sz w:val="20"/>
          <w:szCs w:val="20"/>
        </w:rPr>
      </w:pPr>
    </w:p>
    <w:p w14:paraId="578CA9A4" w14:textId="4A54DEEE" w:rsidR="00580B73" w:rsidRDefault="00580B73" w:rsidP="00F94CE8">
      <w:pPr>
        <w:pStyle w:val="NoSpacing"/>
        <w:contextualSpacing/>
        <w:rPr>
          <w:sz w:val="20"/>
          <w:szCs w:val="20"/>
        </w:rPr>
      </w:pPr>
    </w:p>
    <w:p w14:paraId="34F92EF2" w14:textId="568AD5A0" w:rsidR="00580B73" w:rsidRDefault="00580B73" w:rsidP="00F94CE8">
      <w:pPr>
        <w:pStyle w:val="NoSpacing"/>
        <w:contextualSpacing/>
        <w:rPr>
          <w:sz w:val="20"/>
          <w:szCs w:val="20"/>
        </w:rPr>
      </w:pPr>
    </w:p>
    <w:p w14:paraId="2732418E" w14:textId="4E09A3AD" w:rsidR="00580B73" w:rsidRDefault="00580B73" w:rsidP="00F94CE8">
      <w:pPr>
        <w:pStyle w:val="NoSpacing"/>
        <w:contextualSpacing/>
        <w:rPr>
          <w:sz w:val="20"/>
          <w:szCs w:val="20"/>
        </w:rPr>
      </w:pPr>
    </w:p>
    <w:p w14:paraId="6F8E4357" w14:textId="77777777" w:rsidR="00580B73" w:rsidRDefault="00580B73"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2B476C36" w:rsidR="00F94CE8" w:rsidRPr="00403A66" w:rsidRDefault="00F94CE8" w:rsidP="00F94CE8">
      <w:pPr>
        <w:spacing w:after="0" w:line="240" w:lineRule="auto"/>
        <w:rPr>
          <w:rFonts w:ascii="Verdana" w:hAnsi="Verdana"/>
          <w:sz w:val="16"/>
          <w:szCs w:val="16"/>
        </w:rPr>
      </w:pPr>
      <w:r w:rsidRPr="00403A66">
        <w:rPr>
          <w:rFonts w:ascii="Verdana" w:hAnsi="Verdana"/>
          <w:i/>
          <w:sz w:val="16"/>
          <w:szCs w:val="16"/>
        </w:rPr>
        <w:t>Sources:</w:t>
      </w:r>
      <w:r w:rsidRPr="00403A66">
        <w:rPr>
          <w:rFonts w:ascii="Verdana" w:hAnsi="Verdana"/>
          <w:sz w:val="16"/>
          <w:szCs w:val="16"/>
        </w:rPr>
        <w:t xml:space="preserve"> </w:t>
      </w:r>
      <w:r w:rsidR="00403A66" w:rsidRPr="00403A66">
        <w:rPr>
          <w:i/>
          <w:iCs/>
          <w:sz w:val="16"/>
          <w:szCs w:val="16"/>
        </w:rPr>
        <w:t>PowerSports Business</w:t>
      </w:r>
      <w:r w:rsidR="00403A66" w:rsidRPr="00403A66">
        <w:rPr>
          <w:sz w:val="16"/>
          <w:szCs w:val="16"/>
        </w:rPr>
        <w:t xml:space="preserve"> </w:t>
      </w:r>
      <w:r w:rsidRPr="00403A66">
        <w:rPr>
          <w:rFonts w:ascii="Verdana" w:hAnsi="Verdana"/>
          <w:sz w:val="16"/>
          <w:szCs w:val="16"/>
        </w:rPr>
        <w:t xml:space="preserve">Website, </w:t>
      </w:r>
      <w:r w:rsidR="00923C8D" w:rsidRPr="00403A66">
        <w:rPr>
          <w:rFonts w:ascii="Verdana" w:hAnsi="Verdana"/>
          <w:sz w:val="16"/>
          <w:szCs w:val="16"/>
        </w:rPr>
        <w:t>1</w:t>
      </w:r>
      <w:r w:rsidR="00306D88" w:rsidRPr="00403A66">
        <w:rPr>
          <w:rFonts w:ascii="Verdana" w:hAnsi="Verdana"/>
          <w:sz w:val="16"/>
          <w:szCs w:val="16"/>
        </w:rPr>
        <w:t>/</w:t>
      </w:r>
      <w:r w:rsidR="00AE6B2A" w:rsidRPr="00403A66">
        <w:rPr>
          <w:rFonts w:ascii="Verdana" w:hAnsi="Verdana"/>
          <w:sz w:val="16"/>
          <w:szCs w:val="16"/>
        </w:rPr>
        <w:t>2</w:t>
      </w:r>
      <w:r w:rsidR="00C8473A" w:rsidRPr="00403A66">
        <w:rPr>
          <w:rFonts w:ascii="Verdana" w:hAnsi="Verdana"/>
          <w:sz w:val="16"/>
          <w:szCs w:val="16"/>
        </w:rPr>
        <w:t>2</w:t>
      </w:r>
      <w:r w:rsidRPr="00403A66">
        <w:rPr>
          <w:rFonts w:ascii="Verdana" w:hAnsi="Verdana"/>
          <w:sz w:val="16"/>
          <w:szCs w:val="16"/>
        </w:rPr>
        <w:t xml:space="preserve">; </w:t>
      </w:r>
      <w:r w:rsidR="00403A66" w:rsidRPr="00403A66">
        <w:rPr>
          <w:sz w:val="16"/>
          <w:szCs w:val="16"/>
        </w:rPr>
        <w:t xml:space="preserve">Motorcycle Data </w:t>
      </w:r>
      <w:r w:rsidRPr="00403A66">
        <w:rPr>
          <w:rFonts w:ascii="Verdana" w:hAnsi="Verdana"/>
          <w:sz w:val="16"/>
          <w:szCs w:val="16"/>
        </w:rPr>
        <w:t xml:space="preserve">Website, </w:t>
      </w:r>
      <w:r w:rsidR="00923C8D" w:rsidRPr="00403A66">
        <w:rPr>
          <w:rFonts w:ascii="Verdana" w:hAnsi="Verdana"/>
          <w:sz w:val="16"/>
          <w:szCs w:val="16"/>
        </w:rPr>
        <w:t>1</w:t>
      </w:r>
      <w:r w:rsidR="004E421A" w:rsidRPr="00403A66">
        <w:rPr>
          <w:rFonts w:ascii="Verdana" w:hAnsi="Verdana"/>
          <w:sz w:val="16"/>
          <w:szCs w:val="16"/>
        </w:rPr>
        <w:t>/</w:t>
      </w:r>
      <w:r w:rsidR="00AE6B2A" w:rsidRPr="00403A66">
        <w:rPr>
          <w:rFonts w:ascii="Verdana" w:hAnsi="Verdana"/>
          <w:sz w:val="16"/>
          <w:szCs w:val="16"/>
        </w:rPr>
        <w:t>2</w:t>
      </w:r>
      <w:r w:rsidR="00C8473A" w:rsidRPr="00403A66">
        <w:rPr>
          <w:rFonts w:ascii="Verdana" w:hAnsi="Verdana"/>
          <w:sz w:val="16"/>
          <w:szCs w:val="16"/>
        </w:rPr>
        <w:t>2</w:t>
      </w:r>
      <w:r w:rsidRPr="00403A66">
        <w:rPr>
          <w:rFonts w:ascii="Verdana" w:hAnsi="Verdana"/>
          <w:sz w:val="16"/>
          <w:szCs w:val="16"/>
        </w:rPr>
        <w:t xml:space="preserve">; </w:t>
      </w:r>
      <w:r w:rsidR="00403A66" w:rsidRPr="00403A66">
        <w:rPr>
          <w:sz w:val="16"/>
          <w:szCs w:val="16"/>
        </w:rPr>
        <w:t>MotorBiscuit</w:t>
      </w:r>
      <w:r w:rsidR="00403A66" w:rsidRPr="00403A66">
        <w:rPr>
          <w:rFonts w:ascii="Verdana" w:hAnsi="Verdana"/>
          <w:sz w:val="16"/>
          <w:szCs w:val="16"/>
        </w:rPr>
        <w:t xml:space="preserve"> </w:t>
      </w:r>
      <w:r w:rsidRPr="00403A66">
        <w:rPr>
          <w:rFonts w:ascii="Verdana" w:hAnsi="Verdana"/>
          <w:sz w:val="16"/>
          <w:szCs w:val="16"/>
        </w:rPr>
        <w:t>Website</w:t>
      </w:r>
      <w:r w:rsidR="00A00453" w:rsidRPr="00403A66">
        <w:rPr>
          <w:rFonts w:ascii="Verdana" w:hAnsi="Verdana"/>
          <w:sz w:val="16"/>
          <w:szCs w:val="16"/>
        </w:rPr>
        <w:t xml:space="preserve">, </w:t>
      </w:r>
      <w:r w:rsidR="00923C8D" w:rsidRPr="00403A66">
        <w:rPr>
          <w:rFonts w:ascii="Verdana" w:hAnsi="Verdana"/>
          <w:sz w:val="16"/>
          <w:szCs w:val="16"/>
        </w:rPr>
        <w:t>1</w:t>
      </w:r>
      <w:r w:rsidR="00306D88" w:rsidRPr="00403A66">
        <w:rPr>
          <w:rFonts w:ascii="Verdana" w:hAnsi="Verdana"/>
          <w:sz w:val="16"/>
          <w:szCs w:val="16"/>
        </w:rPr>
        <w:t>/</w:t>
      </w:r>
      <w:r w:rsidR="00AE6B2A" w:rsidRPr="00403A66">
        <w:rPr>
          <w:rFonts w:ascii="Verdana" w:hAnsi="Verdana"/>
          <w:sz w:val="16"/>
          <w:szCs w:val="16"/>
        </w:rPr>
        <w:t>2</w:t>
      </w:r>
      <w:r w:rsidR="00C8473A" w:rsidRPr="00403A66">
        <w:rPr>
          <w:rFonts w:ascii="Verdana" w:hAnsi="Verdana"/>
          <w:sz w:val="16"/>
          <w:szCs w:val="16"/>
        </w:rPr>
        <w:t>2</w:t>
      </w:r>
      <w:r w:rsidR="00403A66">
        <w:rPr>
          <w:rFonts w:ascii="Verdana" w:hAnsi="Verdana"/>
          <w:sz w:val="16"/>
          <w:szCs w:val="16"/>
        </w:rPr>
        <w:t>;</w:t>
      </w:r>
      <w:r w:rsidR="00403A66" w:rsidRPr="00403A66">
        <w:rPr>
          <w:rFonts w:ascii="Verdana" w:hAnsi="Verdana"/>
          <w:sz w:val="16"/>
          <w:szCs w:val="16"/>
        </w:rPr>
        <w:t xml:space="preserve"> </w:t>
      </w:r>
      <w:r w:rsidR="00403A66" w:rsidRPr="00403A66">
        <w:rPr>
          <w:sz w:val="16"/>
          <w:szCs w:val="16"/>
        </w:rPr>
        <w:t>The Media Audit Website</w:t>
      </w:r>
      <w:r w:rsidR="00403A66">
        <w:rPr>
          <w:sz w:val="16"/>
          <w:szCs w:val="16"/>
        </w:rPr>
        <w:t>, 1/22;</w:t>
      </w:r>
      <w:r w:rsidR="00403A66" w:rsidRPr="00403A66">
        <w:rPr>
          <w:sz w:val="16"/>
          <w:szCs w:val="16"/>
        </w:rPr>
        <w:t xml:space="preserve"> </w:t>
      </w:r>
      <w:r w:rsidR="00403A66" w:rsidRPr="00403A66">
        <w:rPr>
          <w:sz w:val="16"/>
          <w:szCs w:val="16"/>
        </w:rPr>
        <w:t>Asphalt &amp; Rubber Website</w:t>
      </w:r>
      <w:r w:rsidR="00403A66">
        <w:rPr>
          <w:sz w:val="16"/>
          <w:szCs w:val="16"/>
        </w:rPr>
        <w:t>, 1/22.</w:t>
      </w:r>
    </w:p>
    <w:p w14:paraId="7EF64BA4" w14:textId="77777777" w:rsidR="00F94CE8" w:rsidRPr="00690E6A" w:rsidRDefault="00F94CE8" w:rsidP="00F94CE8">
      <w:pPr>
        <w:spacing w:after="0" w:line="240" w:lineRule="auto"/>
        <w:rPr>
          <w:rFonts w:ascii="Verdana" w:hAnsi="Verdana"/>
          <w:sz w:val="16"/>
        </w:rPr>
      </w:pPr>
    </w:p>
    <w:p w14:paraId="49C0D793" w14:textId="65B5C55E"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C8473A">
        <w:rPr>
          <w:rFonts w:ascii="Verdana" w:hAnsi="Verdana"/>
          <w:sz w:val="16"/>
        </w:rPr>
        <w:t>January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CC61" w14:textId="77777777" w:rsidR="00305E73" w:rsidRDefault="00305E73" w:rsidP="00260DE9">
      <w:pPr>
        <w:spacing w:after="0" w:line="240" w:lineRule="auto"/>
      </w:pPr>
      <w:r>
        <w:separator/>
      </w:r>
    </w:p>
  </w:endnote>
  <w:endnote w:type="continuationSeparator" w:id="0">
    <w:p w14:paraId="2C98A986" w14:textId="77777777" w:rsidR="00305E73" w:rsidRDefault="00305E73"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8A7C" w14:textId="77777777" w:rsidR="00305E73" w:rsidRDefault="00305E73" w:rsidP="00260DE9">
      <w:pPr>
        <w:spacing w:after="0" w:line="240" w:lineRule="auto"/>
      </w:pPr>
      <w:r>
        <w:separator/>
      </w:r>
    </w:p>
  </w:footnote>
  <w:footnote w:type="continuationSeparator" w:id="0">
    <w:p w14:paraId="4703E098" w14:textId="77777777" w:rsidR="00305E73" w:rsidRDefault="00305E73"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830D7"/>
    <w:rsid w:val="000A1A1D"/>
    <w:rsid w:val="000A2D7D"/>
    <w:rsid w:val="000A3110"/>
    <w:rsid w:val="000A5415"/>
    <w:rsid w:val="000C4B96"/>
    <w:rsid w:val="000C7821"/>
    <w:rsid w:val="000D2F3A"/>
    <w:rsid w:val="000D7C07"/>
    <w:rsid w:val="00112A85"/>
    <w:rsid w:val="00117C94"/>
    <w:rsid w:val="0012010F"/>
    <w:rsid w:val="00142DEE"/>
    <w:rsid w:val="001531C2"/>
    <w:rsid w:val="00154344"/>
    <w:rsid w:val="00160474"/>
    <w:rsid w:val="00161442"/>
    <w:rsid w:val="0016492E"/>
    <w:rsid w:val="00177D0F"/>
    <w:rsid w:val="001A05E7"/>
    <w:rsid w:val="001B64B0"/>
    <w:rsid w:val="001F5DFA"/>
    <w:rsid w:val="0022040D"/>
    <w:rsid w:val="00234006"/>
    <w:rsid w:val="00260DE9"/>
    <w:rsid w:val="00294474"/>
    <w:rsid w:val="002A4A73"/>
    <w:rsid w:val="002A6286"/>
    <w:rsid w:val="002B0BCF"/>
    <w:rsid w:val="002B3E1A"/>
    <w:rsid w:val="002B428E"/>
    <w:rsid w:val="002E1F38"/>
    <w:rsid w:val="002F054B"/>
    <w:rsid w:val="00305E73"/>
    <w:rsid w:val="00306D88"/>
    <w:rsid w:val="00317726"/>
    <w:rsid w:val="00327C87"/>
    <w:rsid w:val="00355E0E"/>
    <w:rsid w:val="003630CD"/>
    <w:rsid w:val="003830A8"/>
    <w:rsid w:val="0038459A"/>
    <w:rsid w:val="003A5152"/>
    <w:rsid w:val="003B110E"/>
    <w:rsid w:val="003B417B"/>
    <w:rsid w:val="003C15ED"/>
    <w:rsid w:val="003D6958"/>
    <w:rsid w:val="003E2E9B"/>
    <w:rsid w:val="003F0FE1"/>
    <w:rsid w:val="003F7F9E"/>
    <w:rsid w:val="00400606"/>
    <w:rsid w:val="00403A66"/>
    <w:rsid w:val="00412473"/>
    <w:rsid w:val="00422A36"/>
    <w:rsid w:val="00424E79"/>
    <w:rsid w:val="00430A95"/>
    <w:rsid w:val="00432903"/>
    <w:rsid w:val="0045212B"/>
    <w:rsid w:val="0046193A"/>
    <w:rsid w:val="0048482F"/>
    <w:rsid w:val="00493426"/>
    <w:rsid w:val="00494CA5"/>
    <w:rsid w:val="004A706B"/>
    <w:rsid w:val="004D4671"/>
    <w:rsid w:val="004E421A"/>
    <w:rsid w:val="004F7F58"/>
    <w:rsid w:val="0050254D"/>
    <w:rsid w:val="00520014"/>
    <w:rsid w:val="0056142C"/>
    <w:rsid w:val="0056258A"/>
    <w:rsid w:val="00567F22"/>
    <w:rsid w:val="0057012D"/>
    <w:rsid w:val="00571D6A"/>
    <w:rsid w:val="00580B73"/>
    <w:rsid w:val="00592462"/>
    <w:rsid w:val="00596832"/>
    <w:rsid w:val="0059786E"/>
    <w:rsid w:val="005C3BA5"/>
    <w:rsid w:val="00600CFD"/>
    <w:rsid w:val="00601F2D"/>
    <w:rsid w:val="00603130"/>
    <w:rsid w:val="00635FF3"/>
    <w:rsid w:val="00637CB9"/>
    <w:rsid w:val="00644545"/>
    <w:rsid w:val="006557DC"/>
    <w:rsid w:val="00657B52"/>
    <w:rsid w:val="00662A9A"/>
    <w:rsid w:val="0067102D"/>
    <w:rsid w:val="0068770F"/>
    <w:rsid w:val="0069076B"/>
    <w:rsid w:val="0069436D"/>
    <w:rsid w:val="006B3A10"/>
    <w:rsid w:val="006C72E2"/>
    <w:rsid w:val="006D1053"/>
    <w:rsid w:val="006E6275"/>
    <w:rsid w:val="00707104"/>
    <w:rsid w:val="007139CE"/>
    <w:rsid w:val="007257B5"/>
    <w:rsid w:val="007400B0"/>
    <w:rsid w:val="0074610B"/>
    <w:rsid w:val="00747FD7"/>
    <w:rsid w:val="007555C9"/>
    <w:rsid w:val="00760565"/>
    <w:rsid w:val="007651A4"/>
    <w:rsid w:val="007862CF"/>
    <w:rsid w:val="00793BD0"/>
    <w:rsid w:val="007B6E29"/>
    <w:rsid w:val="007D3185"/>
    <w:rsid w:val="007F5071"/>
    <w:rsid w:val="0082749D"/>
    <w:rsid w:val="00842592"/>
    <w:rsid w:val="008716C2"/>
    <w:rsid w:val="00875007"/>
    <w:rsid w:val="0088350D"/>
    <w:rsid w:val="0088505B"/>
    <w:rsid w:val="0089324F"/>
    <w:rsid w:val="00910A58"/>
    <w:rsid w:val="009229BB"/>
    <w:rsid w:val="00923C8D"/>
    <w:rsid w:val="00931A86"/>
    <w:rsid w:val="00935DF0"/>
    <w:rsid w:val="009419F0"/>
    <w:rsid w:val="0097289D"/>
    <w:rsid w:val="0097480E"/>
    <w:rsid w:val="00984DF0"/>
    <w:rsid w:val="00991A87"/>
    <w:rsid w:val="0099377F"/>
    <w:rsid w:val="009A0970"/>
    <w:rsid w:val="009A3728"/>
    <w:rsid w:val="009A3EBE"/>
    <w:rsid w:val="009A4526"/>
    <w:rsid w:val="009A6479"/>
    <w:rsid w:val="009C63D2"/>
    <w:rsid w:val="009C6A17"/>
    <w:rsid w:val="009F3C8C"/>
    <w:rsid w:val="00A00453"/>
    <w:rsid w:val="00A031C1"/>
    <w:rsid w:val="00A12BB9"/>
    <w:rsid w:val="00A30B01"/>
    <w:rsid w:val="00A55AAE"/>
    <w:rsid w:val="00A55AB4"/>
    <w:rsid w:val="00A61F9B"/>
    <w:rsid w:val="00A71026"/>
    <w:rsid w:val="00A820F9"/>
    <w:rsid w:val="00AB01D8"/>
    <w:rsid w:val="00AE087E"/>
    <w:rsid w:val="00AE1F72"/>
    <w:rsid w:val="00AE6B2A"/>
    <w:rsid w:val="00AE71B7"/>
    <w:rsid w:val="00B04BBA"/>
    <w:rsid w:val="00B12A59"/>
    <w:rsid w:val="00B30C5F"/>
    <w:rsid w:val="00B33B46"/>
    <w:rsid w:val="00B36421"/>
    <w:rsid w:val="00B4203D"/>
    <w:rsid w:val="00B42703"/>
    <w:rsid w:val="00B63F94"/>
    <w:rsid w:val="00B6421F"/>
    <w:rsid w:val="00BB3662"/>
    <w:rsid w:val="00BC0DB8"/>
    <w:rsid w:val="00BC2144"/>
    <w:rsid w:val="00BE4BEC"/>
    <w:rsid w:val="00BE6652"/>
    <w:rsid w:val="00C11931"/>
    <w:rsid w:val="00C147E3"/>
    <w:rsid w:val="00C20878"/>
    <w:rsid w:val="00C20A0A"/>
    <w:rsid w:val="00C21D13"/>
    <w:rsid w:val="00C412D4"/>
    <w:rsid w:val="00C54007"/>
    <w:rsid w:val="00C65128"/>
    <w:rsid w:val="00C77B54"/>
    <w:rsid w:val="00C8473A"/>
    <w:rsid w:val="00CE3B31"/>
    <w:rsid w:val="00CE7889"/>
    <w:rsid w:val="00D02F51"/>
    <w:rsid w:val="00D16971"/>
    <w:rsid w:val="00D17DB0"/>
    <w:rsid w:val="00D22E81"/>
    <w:rsid w:val="00D26223"/>
    <w:rsid w:val="00D37649"/>
    <w:rsid w:val="00D8342E"/>
    <w:rsid w:val="00D93E11"/>
    <w:rsid w:val="00DA1474"/>
    <w:rsid w:val="00DC4C23"/>
    <w:rsid w:val="00DC4F7C"/>
    <w:rsid w:val="00DC5DCD"/>
    <w:rsid w:val="00DD5A41"/>
    <w:rsid w:val="00DE0FDD"/>
    <w:rsid w:val="00E0155E"/>
    <w:rsid w:val="00E061D0"/>
    <w:rsid w:val="00E13B28"/>
    <w:rsid w:val="00E20F93"/>
    <w:rsid w:val="00E21202"/>
    <w:rsid w:val="00E25A2F"/>
    <w:rsid w:val="00E31C88"/>
    <w:rsid w:val="00E45F8D"/>
    <w:rsid w:val="00E80C14"/>
    <w:rsid w:val="00E8768D"/>
    <w:rsid w:val="00ED42A4"/>
    <w:rsid w:val="00EF45B1"/>
    <w:rsid w:val="00EF6801"/>
    <w:rsid w:val="00EF6AB9"/>
    <w:rsid w:val="00F02DBA"/>
    <w:rsid w:val="00F056FA"/>
    <w:rsid w:val="00F220C9"/>
    <w:rsid w:val="00F2704A"/>
    <w:rsid w:val="00F3358E"/>
    <w:rsid w:val="00F45E0A"/>
    <w:rsid w:val="00F50AE4"/>
    <w:rsid w:val="00F66EA8"/>
    <w:rsid w:val="00F66F53"/>
    <w:rsid w:val="00F70E29"/>
    <w:rsid w:val="00F94CE8"/>
    <w:rsid w:val="00FA495C"/>
    <w:rsid w:val="00FB418C"/>
    <w:rsid w:val="00FE2D91"/>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2022-01-26T21:32:00Z</dcterms:created>
  <dcterms:modified xsi:type="dcterms:W3CDTF">2022-01-26T21:32:00Z</dcterms:modified>
</cp:coreProperties>
</file>