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687DB114" w:rsidR="00F94CE8" w:rsidRPr="005F19E9" w:rsidRDefault="00CF2163" w:rsidP="00C11931">
      <w:pPr>
        <w:pStyle w:val="NoSpacing"/>
        <w:contextualSpacing/>
        <w:mirrorIndents/>
        <w:rPr>
          <w:rFonts w:ascii="Verdana" w:hAnsi="Verdana"/>
          <w:b/>
          <w:bCs/>
          <w:color w:val="FF0000"/>
          <w:sz w:val="20"/>
          <w:szCs w:val="20"/>
        </w:rPr>
      </w:pPr>
      <w:r>
        <w:rPr>
          <w:rFonts w:ascii="Verdana" w:hAnsi="Verdana"/>
          <w:b/>
          <w:bCs/>
          <w:color w:val="FF0000"/>
          <w:sz w:val="20"/>
          <w:szCs w:val="20"/>
        </w:rPr>
        <w:t>Lawn &amp; Garden Centers &amp; Nurseries</w:t>
      </w:r>
      <w:r w:rsidR="005F19E9" w:rsidRPr="005F19E9">
        <w:rPr>
          <w:rFonts w:ascii="Verdana" w:hAnsi="Verdana"/>
          <w:b/>
          <w:bCs/>
          <w:color w:val="FF0000"/>
          <w:sz w:val="20"/>
          <w:szCs w:val="20"/>
        </w:rPr>
        <w:t xml:space="preserve"> 2022</w:t>
      </w:r>
    </w:p>
    <w:p w14:paraId="11DB62D2" w14:textId="77777777" w:rsidR="00F94CE8" w:rsidRPr="00D5201D" w:rsidRDefault="00F94CE8" w:rsidP="00D5201D">
      <w:pPr>
        <w:pStyle w:val="NoSpacing"/>
        <w:contextualSpacing/>
        <w:mirrorIndents/>
        <w:rPr>
          <w:rFonts w:ascii="Verdana" w:hAnsi="Verdana"/>
          <w:sz w:val="20"/>
          <w:szCs w:val="20"/>
        </w:rPr>
      </w:pPr>
    </w:p>
    <w:p w14:paraId="3AB490EE" w14:textId="77777777" w:rsidR="00D5201D" w:rsidRPr="00D5201D" w:rsidRDefault="00D5201D" w:rsidP="00D5201D">
      <w:pPr>
        <w:spacing w:after="0" w:line="240" w:lineRule="auto"/>
        <w:contextualSpacing/>
        <w:mirrorIndents/>
        <w:jc w:val="center"/>
        <w:rPr>
          <w:rFonts w:ascii="Verdana" w:hAnsi="Verdana"/>
          <w:b/>
          <w:bCs/>
          <w:color w:val="0070C0"/>
          <w:sz w:val="20"/>
          <w:szCs w:val="20"/>
        </w:rPr>
      </w:pPr>
      <w:r w:rsidRPr="00D5201D">
        <w:rPr>
          <w:rFonts w:ascii="Verdana" w:hAnsi="Verdana"/>
          <w:b/>
          <w:bCs/>
          <w:color w:val="0070C0"/>
          <w:sz w:val="20"/>
          <w:szCs w:val="20"/>
        </w:rPr>
        <w:t>Growing Number of New Gardeners Grow Revenues</w:t>
      </w:r>
    </w:p>
    <w:p w14:paraId="3C28D1E7" w14:textId="77777777" w:rsidR="00D5201D" w:rsidRPr="00D5201D" w:rsidRDefault="00D5201D" w:rsidP="00D5201D">
      <w:pPr>
        <w:spacing w:after="0" w:line="240" w:lineRule="auto"/>
        <w:contextualSpacing/>
        <w:mirrorIndents/>
        <w:rPr>
          <w:rFonts w:ascii="Verdana" w:hAnsi="Verdana"/>
          <w:sz w:val="20"/>
          <w:szCs w:val="20"/>
        </w:rPr>
      </w:pPr>
    </w:p>
    <w:p w14:paraId="31D953EC" w14:textId="1E77C940" w:rsidR="00D5201D" w:rsidRDefault="00D5201D" w:rsidP="00D5201D">
      <w:pPr>
        <w:spacing w:after="0" w:line="240" w:lineRule="auto"/>
        <w:contextualSpacing/>
        <w:mirrorIndents/>
        <w:rPr>
          <w:rFonts w:ascii="Verdana" w:hAnsi="Verdana"/>
          <w:sz w:val="20"/>
          <w:szCs w:val="20"/>
        </w:rPr>
      </w:pPr>
      <w:r>
        <w:rPr>
          <w:rFonts w:ascii="Verdana" w:hAnsi="Verdana"/>
          <w:sz w:val="20"/>
          <w:szCs w:val="20"/>
        </w:rPr>
        <w:t>Lawn &amp; garden centers and nurseries were prime beneficiaries of people remaining at home and in search of stress-reducing activities. The 2021 National Gardening Survey reports 18.3 million new gardeners. Veteran gardeners increased their activities, too.</w:t>
      </w:r>
    </w:p>
    <w:p w14:paraId="22E00B6F" w14:textId="77777777" w:rsidR="00D5201D" w:rsidRDefault="00D5201D" w:rsidP="00D5201D">
      <w:pPr>
        <w:spacing w:after="0" w:line="240" w:lineRule="auto"/>
        <w:contextualSpacing/>
        <w:mirrorIndents/>
        <w:rPr>
          <w:rFonts w:ascii="Verdana" w:hAnsi="Verdana"/>
          <w:sz w:val="20"/>
          <w:szCs w:val="20"/>
        </w:rPr>
      </w:pPr>
    </w:p>
    <w:p w14:paraId="534756CB" w14:textId="0D1F305A" w:rsidR="00D5201D" w:rsidRDefault="00F24072" w:rsidP="00D5201D">
      <w:pPr>
        <w:spacing w:after="0" w:line="240" w:lineRule="auto"/>
        <w:contextualSpacing/>
        <w:mirrorIndents/>
        <w:rPr>
          <w:rFonts w:ascii="Verdana" w:hAnsi="Verdana"/>
          <w:sz w:val="20"/>
          <w:szCs w:val="20"/>
        </w:rPr>
      </w:pPr>
      <w:r>
        <w:rPr>
          <w:rFonts w:ascii="Verdana" w:hAnsi="Verdana"/>
          <w:sz w:val="20"/>
          <w:szCs w:val="20"/>
        </w:rPr>
        <w:t>More recent research from Axiom’s September 2021 consumer survey found 59.5% of all respondents said the pandemic increased their interest in gardening, but Millennials led the surge in interest at 74.3%.</w:t>
      </w:r>
    </w:p>
    <w:p w14:paraId="105F18A6" w14:textId="2B4144E3" w:rsidR="00C235C6" w:rsidRDefault="00C235C6" w:rsidP="00D5201D">
      <w:pPr>
        <w:spacing w:after="0" w:line="240" w:lineRule="auto"/>
        <w:contextualSpacing/>
        <w:mirrorIndents/>
        <w:rPr>
          <w:rFonts w:ascii="Verdana" w:hAnsi="Verdana"/>
          <w:sz w:val="20"/>
          <w:szCs w:val="20"/>
        </w:rPr>
      </w:pPr>
    </w:p>
    <w:p w14:paraId="01FC953B" w14:textId="326600E6" w:rsidR="00C235C6" w:rsidRDefault="00C235C6" w:rsidP="00D5201D">
      <w:pPr>
        <w:spacing w:after="0" w:line="240" w:lineRule="auto"/>
        <w:contextualSpacing/>
        <w:mirrorIndents/>
        <w:rPr>
          <w:rFonts w:ascii="Verdana" w:hAnsi="Verdana"/>
          <w:sz w:val="20"/>
          <w:szCs w:val="20"/>
        </w:rPr>
      </w:pPr>
      <w:r>
        <w:rPr>
          <w:rFonts w:ascii="Verdana" w:hAnsi="Verdana"/>
          <w:sz w:val="20"/>
          <w:szCs w:val="20"/>
        </w:rPr>
        <w:t>SAAR data from the Bureau of Economic Analysis provides another indication of the substantial growth in this retail vertical. Consumer spending during Q2 2021 for “tools and equipment for house and garden” increased 16.3% YOY and 33.1% 2YOY.</w:t>
      </w:r>
    </w:p>
    <w:p w14:paraId="581323DA" w14:textId="71535608" w:rsidR="00C235C6" w:rsidRDefault="00C235C6" w:rsidP="00D5201D">
      <w:pPr>
        <w:spacing w:after="0" w:line="240" w:lineRule="auto"/>
        <w:contextualSpacing/>
        <w:mirrorIndents/>
        <w:rPr>
          <w:rFonts w:ascii="Verdana" w:hAnsi="Verdana"/>
          <w:sz w:val="20"/>
          <w:szCs w:val="20"/>
        </w:rPr>
      </w:pPr>
    </w:p>
    <w:p w14:paraId="41B40D88" w14:textId="2EE70384" w:rsidR="007838AE" w:rsidRPr="00502F18" w:rsidRDefault="007838AE" w:rsidP="007838AE">
      <w:pPr>
        <w:pStyle w:val="Header"/>
        <w:contextualSpacing/>
        <w:jc w:val="center"/>
        <w:rPr>
          <w:rFonts w:ascii="Verdana" w:hAnsi="Verdana"/>
          <w:b/>
          <w:sz w:val="20"/>
          <w:szCs w:val="20"/>
        </w:rPr>
      </w:pPr>
      <w:r>
        <w:rPr>
          <w:rFonts w:ascii="Verdana" w:hAnsi="Verdana"/>
          <w:b/>
          <w:sz w:val="20"/>
          <w:szCs w:val="20"/>
        </w:rPr>
        <w:t>Garden Equipment and Supplies Dealers’* Sales Comparisons, 20</w:t>
      </w:r>
      <w:r w:rsidR="009C35D6">
        <w:rPr>
          <w:rFonts w:ascii="Verdana" w:hAnsi="Verdana"/>
          <w:b/>
          <w:sz w:val="20"/>
          <w:szCs w:val="20"/>
        </w:rPr>
        <w:t>19</w:t>
      </w:r>
      <w:r>
        <w:rPr>
          <w:rFonts w:ascii="Verdana" w:hAnsi="Verdana"/>
          <w:b/>
          <w:sz w:val="20"/>
          <w:szCs w:val="20"/>
        </w:rPr>
        <w:t>–2021†</w:t>
      </w:r>
    </w:p>
    <w:tbl>
      <w:tblPr>
        <w:tblW w:w="10882" w:type="dxa"/>
        <w:jc w:val="center"/>
        <w:tblBorders>
          <w:left w:val="single" w:sz="8" w:space="0" w:color="000000"/>
          <w:right w:val="single" w:sz="8" w:space="0" w:color="000000"/>
        </w:tblBorders>
        <w:tblLayout w:type="fixed"/>
        <w:tblLook w:val="0000" w:firstRow="0" w:lastRow="0" w:firstColumn="0" w:lastColumn="0" w:noHBand="0" w:noVBand="0"/>
      </w:tblPr>
      <w:tblGrid>
        <w:gridCol w:w="1555"/>
        <w:gridCol w:w="1296"/>
        <w:gridCol w:w="1296"/>
        <w:gridCol w:w="1296"/>
        <w:gridCol w:w="1551"/>
        <w:gridCol w:w="1296"/>
        <w:gridCol w:w="1296"/>
        <w:gridCol w:w="1296"/>
      </w:tblGrid>
      <w:tr w:rsidR="007838AE" w:rsidRPr="00502F18" w14:paraId="3497786C" w14:textId="77777777" w:rsidTr="00AE4A15">
        <w:trPr>
          <w:jc w:val="center"/>
        </w:trPr>
        <w:tc>
          <w:tcPr>
            <w:tcW w:w="1555" w:type="dxa"/>
            <w:tcBorders>
              <w:top w:val="single" w:sz="12" w:space="0" w:color="000000"/>
              <w:left w:val="single" w:sz="12" w:space="0" w:color="000000"/>
              <w:bottom w:val="single" w:sz="18" w:space="0" w:color="C0504D" w:themeColor="accent2"/>
              <w:right w:val="single" w:sz="12" w:space="0" w:color="0070C0"/>
            </w:tcBorders>
            <w:shd w:val="clear" w:color="auto" w:fill="auto"/>
            <w:vAlign w:val="center"/>
          </w:tcPr>
          <w:p w14:paraId="337802EF" w14:textId="77777777" w:rsidR="007838AE" w:rsidRPr="00502F18"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1E154D37" w14:textId="77777777" w:rsidR="007838AE"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323FE7E9" w14:textId="77777777" w:rsidR="007838AE"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8" w:space="0" w:color="0070C0"/>
            </w:tcBorders>
            <w:shd w:val="clear" w:color="auto" w:fill="auto"/>
            <w:vAlign w:val="center"/>
          </w:tcPr>
          <w:p w14:paraId="58B0A092" w14:textId="77777777" w:rsidR="007838AE" w:rsidRPr="00502F18"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c>
          <w:tcPr>
            <w:tcW w:w="1551" w:type="dxa"/>
            <w:tcBorders>
              <w:top w:val="single" w:sz="12" w:space="0" w:color="000000"/>
              <w:left w:val="single" w:sz="18" w:space="0" w:color="0070C0"/>
              <w:bottom w:val="single" w:sz="18" w:space="0" w:color="C0504D" w:themeColor="accent2"/>
              <w:right w:val="single" w:sz="12" w:space="0" w:color="0070C0"/>
            </w:tcBorders>
            <w:shd w:val="clear" w:color="auto" w:fill="auto"/>
            <w:vAlign w:val="center"/>
          </w:tcPr>
          <w:p w14:paraId="0B0CF375" w14:textId="77777777" w:rsidR="007838AE" w:rsidRPr="00502F18"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Period</w:t>
            </w:r>
          </w:p>
        </w:tc>
        <w:tc>
          <w:tcPr>
            <w:tcW w:w="1296" w:type="dxa"/>
            <w:tcBorders>
              <w:top w:val="single" w:sz="12" w:space="0" w:color="000000"/>
              <w:left w:val="single" w:sz="8" w:space="0" w:color="0070C0"/>
              <w:bottom w:val="single" w:sz="18" w:space="0" w:color="C0504D" w:themeColor="accent2"/>
              <w:right w:val="single" w:sz="8" w:space="0" w:color="0070C0"/>
            </w:tcBorders>
            <w:vAlign w:val="center"/>
          </w:tcPr>
          <w:p w14:paraId="0AE490FF" w14:textId="77777777" w:rsidR="007838AE"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 Sales</w:t>
            </w:r>
          </w:p>
        </w:tc>
        <w:tc>
          <w:tcPr>
            <w:tcW w:w="1296" w:type="dxa"/>
            <w:tcBorders>
              <w:top w:val="single" w:sz="12" w:space="0" w:color="000000"/>
              <w:left w:val="single" w:sz="8" w:space="0" w:color="0070C0"/>
              <w:bottom w:val="single" w:sz="18" w:space="0" w:color="C0504D" w:themeColor="accent2"/>
              <w:right w:val="single" w:sz="8" w:space="0" w:color="0070C0"/>
            </w:tcBorders>
            <w:shd w:val="clear" w:color="auto" w:fill="auto"/>
            <w:vAlign w:val="center"/>
          </w:tcPr>
          <w:p w14:paraId="7D9B30AB" w14:textId="77777777" w:rsidR="007838AE"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2020</w:t>
            </w:r>
          </w:p>
        </w:tc>
        <w:tc>
          <w:tcPr>
            <w:tcW w:w="1296" w:type="dxa"/>
            <w:tcBorders>
              <w:top w:val="single" w:sz="12" w:space="0" w:color="000000"/>
              <w:left w:val="single" w:sz="8" w:space="0" w:color="0070C0"/>
              <w:bottom w:val="single" w:sz="18" w:space="0" w:color="C0504D" w:themeColor="accent2"/>
              <w:right w:val="single" w:sz="12" w:space="0" w:color="000000"/>
            </w:tcBorders>
            <w:shd w:val="clear" w:color="auto" w:fill="auto"/>
            <w:vAlign w:val="center"/>
          </w:tcPr>
          <w:p w14:paraId="45A70C81" w14:textId="77777777" w:rsidR="007838AE" w:rsidRPr="00502F18" w:rsidRDefault="007838AE"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Change from 2019</w:t>
            </w:r>
          </w:p>
        </w:tc>
      </w:tr>
      <w:tr w:rsidR="007838AE" w:rsidRPr="00502F18" w14:paraId="39B50A91" w14:textId="77777777" w:rsidTr="009C35D6">
        <w:trPr>
          <w:trHeight w:val="243"/>
          <w:jc w:val="center"/>
        </w:trPr>
        <w:tc>
          <w:tcPr>
            <w:tcW w:w="1555" w:type="dxa"/>
            <w:tcBorders>
              <w:top w:val="single" w:sz="18" w:space="0" w:color="C0504D" w:themeColor="accent2"/>
              <w:left w:val="single" w:sz="12" w:space="0" w:color="000000"/>
              <w:bottom w:val="single" w:sz="4" w:space="0" w:color="auto"/>
              <w:right w:val="single" w:sz="12" w:space="0" w:color="0070C0"/>
            </w:tcBorders>
            <w:shd w:val="clear" w:color="auto" w:fill="auto"/>
            <w:vAlign w:val="center"/>
          </w:tcPr>
          <w:p w14:paraId="31F38C9F"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Q1 2021</w:t>
            </w:r>
          </w:p>
        </w:tc>
        <w:tc>
          <w:tcPr>
            <w:tcW w:w="1296" w:type="dxa"/>
            <w:tcBorders>
              <w:top w:val="single" w:sz="18" w:space="0" w:color="C0504D" w:themeColor="accent2"/>
              <w:left w:val="single" w:sz="8" w:space="0" w:color="0070C0"/>
              <w:bottom w:val="single" w:sz="4" w:space="0" w:color="auto"/>
              <w:right w:val="single" w:sz="8" w:space="0" w:color="0070C0"/>
            </w:tcBorders>
            <w:vAlign w:val="center"/>
          </w:tcPr>
          <w:p w14:paraId="67666AE1" w14:textId="24BBFF75"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$14.18 B</w:t>
            </w:r>
          </w:p>
        </w:tc>
        <w:tc>
          <w:tcPr>
            <w:tcW w:w="1296"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5F1F1FA4" w14:textId="6F70D464"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A1396">
              <w:rPr>
                <w:rFonts w:ascii="Verdana" w:eastAsia="Times New Roman" w:hAnsi="Verdana"/>
                <w:sz w:val="20"/>
                <w:szCs w:val="20"/>
              </w:rPr>
              <w:t>33.3</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auto"/>
              <w:right w:val="single" w:sz="18" w:space="0" w:color="0070C0"/>
            </w:tcBorders>
            <w:shd w:val="clear" w:color="auto" w:fill="C2D69B" w:themeFill="accent3" w:themeFillTint="99"/>
            <w:vAlign w:val="center"/>
          </w:tcPr>
          <w:p w14:paraId="480DB19E" w14:textId="2C08C467"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A1396">
              <w:rPr>
                <w:rFonts w:ascii="Verdana" w:eastAsia="Times New Roman" w:hAnsi="Verdana"/>
                <w:sz w:val="20"/>
                <w:szCs w:val="20"/>
              </w:rPr>
              <w:t>38.7</w:t>
            </w:r>
            <w:r>
              <w:rPr>
                <w:rFonts w:ascii="Verdana" w:eastAsia="Times New Roman" w:hAnsi="Verdana"/>
                <w:sz w:val="20"/>
                <w:szCs w:val="20"/>
              </w:rPr>
              <w:t>%</w:t>
            </w:r>
          </w:p>
        </w:tc>
        <w:tc>
          <w:tcPr>
            <w:tcW w:w="1551" w:type="dxa"/>
            <w:tcBorders>
              <w:top w:val="single" w:sz="18" w:space="0" w:color="C0504D" w:themeColor="accent2"/>
              <w:left w:val="single" w:sz="18" w:space="0" w:color="0070C0"/>
              <w:bottom w:val="single" w:sz="4" w:space="0" w:color="000000"/>
              <w:right w:val="single" w:sz="12" w:space="0" w:color="0070C0"/>
            </w:tcBorders>
            <w:shd w:val="clear" w:color="auto" w:fill="auto"/>
            <w:vAlign w:val="center"/>
          </w:tcPr>
          <w:p w14:paraId="5063C879"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August 2021</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auto"/>
            <w:vAlign w:val="center"/>
          </w:tcPr>
          <w:p w14:paraId="1F0EAE23" w14:textId="55D50227" w:rsidR="007838AE" w:rsidRPr="00502F18" w:rsidRDefault="004D67B5"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$4.60 B</w:t>
            </w:r>
          </w:p>
        </w:tc>
        <w:tc>
          <w:tcPr>
            <w:tcW w:w="1296" w:type="dxa"/>
            <w:tcBorders>
              <w:top w:val="single" w:sz="18" w:space="0" w:color="C0504D" w:themeColor="accent2"/>
              <w:left w:val="single" w:sz="8" w:space="0" w:color="0070C0"/>
              <w:bottom w:val="single" w:sz="4" w:space="0" w:color="000000"/>
              <w:right w:val="single" w:sz="8" w:space="0" w:color="0070C0"/>
            </w:tcBorders>
            <w:shd w:val="clear" w:color="auto" w:fill="D6E3BC" w:themeFill="accent3" w:themeFillTint="66"/>
            <w:vAlign w:val="center"/>
          </w:tcPr>
          <w:p w14:paraId="113B48F0" w14:textId="15F96BEF"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D67B5">
              <w:rPr>
                <w:rFonts w:ascii="Verdana" w:eastAsia="Times New Roman" w:hAnsi="Verdana"/>
                <w:sz w:val="20"/>
                <w:szCs w:val="20"/>
              </w:rPr>
              <w:t>13.4</w:t>
            </w:r>
            <w:r>
              <w:rPr>
                <w:rFonts w:ascii="Verdana" w:eastAsia="Times New Roman" w:hAnsi="Verdana"/>
                <w:sz w:val="20"/>
                <w:szCs w:val="20"/>
              </w:rPr>
              <w:t>%</w:t>
            </w:r>
          </w:p>
        </w:tc>
        <w:tc>
          <w:tcPr>
            <w:tcW w:w="1296"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2A69D8F5" w14:textId="6D2058B8"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D67B5">
              <w:rPr>
                <w:rFonts w:ascii="Verdana" w:eastAsia="Times New Roman" w:hAnsi="Verdana"/>
                <w:sz w:val="20"/>
                <w:szCs w:val="20"/>
              </w:rPr>
              <w:t>32.9</w:t>
            </w:r>
            <w:r>
              <w:rPr>
                <w:rFonts w:ascii="Verdana" w:eastAsia="Times New Roman" w:hAnsi="Verdana"/>
                <w:sz w:val="20"/>
                <w:szCs w:val="20"/>
              </w:rPr>
              <w:t>%</w:t>
            </w:r>
          </w:p>
        </w:tc>
      </w:tr>
      <w:tr w:rsidR="007838AE" w:rsidRPr="00502F18" w14:paraId="30179548" w14:textId="77777777" w:rsidTr="009C35D6">
        <w:trPr>
          <w:trHeight w:val="243"/>
          <w:jc w:val="center"/>
        </w:trPr>
        <w:tc>
          <w:tcPr>
            <w:tcW w:w="155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7163352A"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Q2 2021</w:t>
            </w:r>
          </w:p>
        </w:tc>
        <w:tc>
          <w:tcPr>
            <w:tcW w:w="1296" w:type="dxa"/>
            <w:tcBorders>
              <w:top w:val="single" w:sz="4" w:space="0" w:color="auto"/>
              <w:left w:val="single" w:sz="8" w:space="0" w:color="0070C0"/>
              <w:bottom w:val="single" w:sz="4" w:space="0" w:color="000000"/>
              <w:right w:val="single" w:sz="8" w:space="0" w:color="0070C0"/>
            </w:tcBorders>
            <w:vAlign w:val="center"/>
          </w:tcPr>
          <w:p w14:paraId="05FB79F5" w14:textId="36C24895" w:rsidR="007838AE" w:rsidRDefault="004A139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$19.82 B</w:t>
            </w:r>
          </w:p>
        </w:tc>
        <w:tc>
          <w:tcPr>
            <w:tcW w:w="1296"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B825C7C" w14:textId="6826AAB3"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E8026B">
              <w:rPr>
                <w:rFonts w:ascii="Verdana" w:eastAsia="Times New Roman" w:hAnsi="Verdana"/>
                <w:sz w:val="20"/>
                <w:szCs w:val="20"/>
              </w:rPr>
              <w:t>.0</w:t>
            </w:r>
            <w:r>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7322C887" w14:textId="4F89C701"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E8026B">
              <w:rPr>
                <w:rFonts w:ascii="Verdana" w:eastAsia="Times New Roman" w:hAnsi="Verdana"/>
                <w:sz w:val="20"/>
                <w:szCs w:val="20"/>
              </w:rPr>
              <w:t>40.7</w:t>
            </w:r>
            <w:r>
              <w:rPr>
                <w:rFonts w:ascii="Verdana" w:eastAsia="Times New Roman" w:hAnsi="Verdana"/>
                <w:sz w:val="20"/>
                <w:szCs w:val="20"/>
              </w:rPr>
              <w:t>%</w:t>
            </w:r>
          </w:p>
        </w:tc>
        <w:tc>
          <w:tcPr>
            <w:tcW w:w="155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1873C7D3"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Sept. 2021</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2CC5A8F8" w14:textId="7622F5D1" w:rsidR="007838AE" w:rsidRPr="00502F18" w:rsidRDefault="004D67B5"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$4.59 B</w:t>
            </w:r>
          </w:p>
        </w:tc>
        <w:tc>
          <w:tcPr>
            <w:tcW w:w="129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35EFF83A" w14:textId="1A116350"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463A5">
              <w:rPr>
                <w:rFonts w:ascii="Verdana" w:eastAsia="Times New Roman" w:hAnsi="Verdana"/>
                <w:sz w:val="20"/>
                <w:szCs w:val="20"/>
              </w:rPr>
              <w:t>7</w:t>
            </w:r>
            <w:r>
              <w:rPr>
                <w:rFonts w:ascii="Verdana" w:eastAsia="Times New Roman" w:hAnsi="Verdana"/>
                <w:sz w:val="20"/>
                <w:szCs w:val="20"/>
              </w:rPr>
              <w:t>.2%</w:t>
            </w:r>
          </w:p>
        </w:tc>
        <w:tc>
          <w:tcPr>
            <w:tcW w:w="1296" w:type="dxa"/>
            <w:tcBorders>
              <w:top w:val="single" w:sz="4" w:space="0" w:color="000000"/>
              <w:left w:val="single" w:sz="8" w:space="0" w:color="0070C0"/>
              <w:bottom w:val="single" w:sz="4" w:space="0" w:color="000000"/>
              <w:right w:val="single" w:sz="12" w:space="0" w:color="000000"/>
            </w:tcBorders>
            <w:shd w:val="clear" w:color="auto" w:fill="00B050"/>
            <w:vAlign w:val="center"/>
          </w:tcPr>
          <w:p w14:paraId="5212A382" w14:textId="4A868D51"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r w:rsidR="000463A5">
              <w:rPr>
                <w:rFonts w:ascii="Verdana" w:eastAsia="Times New Roman" w:hAnsi="Verdana"/>
                <w:sz w:val="20"/>
                <w:szCs w:val="20"/>
              </w:rPr>
              <w:t>9</w:t>
            </w:r>
            <w:r>
              <w:rPr>
                <w:rFonts w:ascii="Verdana" w:eastAsia="Times New Roman" w:hAnsi="Verdana"/>
                <w:sz w:val="20"/>
                <w:szCs w:val="20"/>
              </w:rPr>
              <w:t>.1%</w:t>
            </w:r>
          </w:p>
        </w:tc>
      </w:tr>
      <w:tr w:rsidR="007838AE" w:rsidRPr="00502F18" w14:paraId="23AF71D8" w14:textId="77777777" w:rsidTr="009C35D6">
        <w:trPr>
          <w:trHeight w:val="243"/>
          <w:jc w:val="center"/>
        </w:trPr>
        <w:tc>
          <w:tcPr>
            <w:tcW w:w="1555" w:type="dxa"/>
            <w:tcBorders>
              <w:top w:val="single" w:sz="4" w:space="0" w:color="auto"/>
              <w:left w:val="single" w:sz="12" w:space="0" w:color="000000"/>
              <w:bottom w:val="single" w:sz="4" w:space="0" w:color="000000"/>
              <w:right w:val="single" w:sz="12" w:space="0" w:color="0070C0"/>
            </w:tcBorders>
            <w:shd w:val="clear" w:color="auto" w:fill="auto"/>
            <w:vAlign w:val="center"/>
          </w:tcPr>
          <w:p w14:paraId="13C6C9F2" w14:textId="77777777" w:rsidR="007838AE"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1H 2021</w:t>
            </w:r>
          </w:p>
        </w:tc>
        <w:tc>
          <w:tcPr>
            <w:tcW w:w="1296" w:type="dxa"/>
            <w:tcBorders>
              <w:top w:val="single" w:sz="4" w:space="0" w:color="auto"/>
              <w:left w:val="single" w:sz="8" w:space="0" w:color="0070C0"/>
              <w:bottom w:val="single" w:sz="4" w:space="0" w:color="000000"/>
              <w:right w:val="single" w:sz="8" w:space="0" w:color="0070C0"/>
            </w:tcBorders>
            <w:vAlign w:val="center"/>
          </w:tcPr>
          <w:p w14:paraId="4C3DF3C6" w14:textId="29005B37" w:rsidR="007838AE" w:rsidRDefault="004A139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$34.00 B</w:t>
            </w:r>
          </w:p>
        </w:tc>
        <w:tc>
          <w:tcPr>
            <w:tcW w:w="1296"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FBDC8DE" w14:textId="030AE2DE"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r w:rsidR="00E8026B">
              <w:rPr>
                <w:rFonts w:ascii="Verdana" w:eastAsia="Times New Roman" w:hAnsi="Verdana"/>
                <w:sz w:val="20"/>
                <w:szCs w:val="20"/>
              </w:rPr>
              <w:t>6</w:t>
            </w:r>
            <w:r>
              <w:rPr>
                <w:rFonts w:ascii="Verdana" w:eastAsia="Times New Roman" w:hAnsi="Verdana"/>
                <w:sz w:val="20"/>
                <w:szCs w:val="20"/>
              </w:rPr>
              <w:t>%</w:t>
            </w:r>
          </w:p>
        </w:tc>
        <w:tc>
          <w:tcPr>
            <w:tcW w:w="1296"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2ECFF9F7" w14:textId="701277C6"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r w:rsidR="00E8026B">
              <w:rPr>
                <w:rFonts w:ascii="Verdana" w:eastAsia="Times New Roman" w:hAnsi="Verdana"/>
                <w:sz w:val="20"/>
                <w:szCs w:val="20"/>
              </w:rPr>
              <w:t>9</w:t>
            </w:r>
            <w:r>
              <w:rPr>
                <w:rFonts w:ascii="Verdana" w:eastAsia="Times New Roman" w:hAnsi="Verdana"/>
                <w:sz w:val="20"/>
                <w:szCs w:val="20"/>
              </w:rPr>
              <w:t>.</w:t>
            </w:r>
            <w:r w:rsidR="00E8026B">
              <w:rPr>
                <w:rFonts w:ascii="Verdana" w:eastAsia="Times New Roman" w:hAnsi="Verdana"/>
                <w:sz w:val="20"/>
                <w:szCs w:val="20"/>
              </w:rPr>
              <w:t>9</w:t>
            </w:r>
            <w:r>
              <w:rPr>
                <w:rFonts w:ascii="Verdana" w:eastAsia="Times New Roman" w:hAnsi="Verdana"/>
                <w:sz w:val="20"/>
                <w:szCs w:val="20"/>
              </w:rPr>
              <w:t>%</w:t>
            </w:r>
          </w:p>
        </w:tc>
        <w:tc>
          <w:tcPr>
            <w:tcW w:w="1551" w:type="dxa"/>
            <w:tcBorders>
              <w:top w:val="single" w:sz="4" w:space="0" w:color="000000"/>
              <w:left w:val="single" w:sz="18" w:space="0" w:color="0070C0"/>
              <w:bottom w:val="single" w:sz="4" w:space="0" w:color="000000"/>
              <w:right w:val="single" w:sz="12" w:space="0" w:color="0070C0"/>
            </w:tcBorders>
            <w:shd w:val="clear" w:color="auto" w:fill="auto"/>
            <w:vAlign w:val="center"/>
          </w:tcPr>
          <w:p w14:paraId="7BB54262" w14:textId="77777777" w:rsidR="007838AE"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Oct. 2021</w:t>
            </w:r>
          </w:p>
        </w:tc>
        <w:tc>
          <w:tcPr>
            <w:tcW w:w="1296" w:type="dxa"/>
            <w:tcBorders>
              <w:top w:val="single" w:sz="4" w:space="0" w:color="000000"/>
              <w:left w:val="single" w:sz="8" w:space="0" w:color="0070C0"/>
              <w:bottom w:val="single" w:sz="4" w:space="0" w:color="000000"/>
              <w:right w:val="single" w:sz="8" w:space="0" w:color="0070C0"/>
            </w:tcBorders>
            <w:shd w:val="clear" w:color="auto" w:fill="auto"/>
            <w:vAlign w:val="center"/>
          </w:tcPr>
          <w:p w14:paraId="73C098A4" w14:textId="424C3129" w:rsidR="007838AE" w:rsidRDefault="004D67B5"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$4.88 B</w:t>
            </w:r>
          </w:p>
        </w:tc>
        <w:tc>
          <w:tcPr>
            <w:tcW w:w="1296"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3EACD346" w14:textId="4DBA14A2"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0463A5">
              <w:rPr>
                <w:rFonts w:ascii="Verdana" w:eastAsia="Times New Roman" w:hAnsi="Verdana"/>
                <w:sz w:val="20"/>
                <w:szCs w:val="20"/>
              </w:rPr>
              <w:t>7.0</w:t>
            </w:r>
            <w:r>
              <w:rPr>
                <w:rFonts w:ascii="Verdana" w:eastAsia="Times New Roman" w:hAnsi="Verdana"/>
                <w:sz w:val="20"/>
                <w:szCs w:val="20"/>
              </w:rPr>
              <w:t>%</w:t>
            </w:r>
          </w:p>
        </w:tc>
        <w:tc>
          <w:tcPr>
            <w:tcW w:w="1296"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731FC79" w14:textId="0E9F4489" w:rsidR="007838AE"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r w:rsidR="000463A5">
              <w:rPr>
                <w:rFonts w:ascii="Verdana" w:eastAsia="Times New Roman" w:hAnsi="Verdana"/>
                <w:sz w:val="20"/>
                <w:szCs w:val="20"/>
              </w:rPr>
              <w:t>4</w:t>
            </w:r>
            <w:r>
              <w:rPr>
                <w:rFonts w:ascii="Verdana" w:eastAsia="Times New Roman" w:hAnsi="Verdana"/>
                <w:sz w:val="20"/>
                <w:szCs w:val="20"/>
              </w:rPr>
              <w:t>.</w:t>
            </w:r>
            <w:r w:rsidR="000463A5">
              <w:rPr>
                <w:rFonts w:ascii="Verdana" w:eastAsia="Times New Roman" w:hAnsi="Verdana"/>
                <w:sz w:val="20"/>
                <w:szCs w:val="20"/>
              </w:rPr>
              <w:t>2</w:t>
            </w:r>
            <w:r>
              <w:rPr>
                <w:rFonts w:ascii="Verdana" w:eastAsia="Times New Roman" w:hAnsi="Verdana"/>
                <w:sz w:val="20"/>
                <w:szCs w:val="20"/>
              </w:rPr>
              <w:t>%</w:t>
            </w:r>
          </w:p>
        </w:tc>
      </w:tr>
      <w:tr w:rsidR="007838AE" w:rsidRPr="00502F18" w14:paraId="63A7BBFD" w14:textId="77777777" w:rsidTr="009C35D6">
        <w:trPr>
          <w:trHeight w:val="243"/>
          <w:jc w:val="center"/>
        </w:trPr>
        <w:tc>
          <w:tcPr>
            <w:tcW w:w="1555" w:type="dxa"/>
            <w:tcBorders>
              <w:top w:val="single" w:sz="4" w:space="0" w:color="000000"/>
              <w:left w:val="single" w:sz="12" w:space="0" w:color="000000"/>
              <w:bottom w:val="single" w:sz="12" w:space="0" w:color="000000"/>
              <w:right w:val="single" w:sz="12" w:space="0" w:color="0070C0"/>
            </w:tcBorders>
            <w:shd w:val="clear" w:color="auto" w:fill="auto"/>
            <w:vAlign w:val="center"/>
          </w:tcPr>
          <w:p w14:paraId="1CAF34AD"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Q3 2021</w:t>
            </w:r>
          </w:p>
        </w:tc>
        <w:tc>
          <w:tcPr>
            <w:tcW w:w="1296" w:type="dxa"/>
            <w:tcBorders>
              <w:top w:val="single" w:sz="4" w:space="0" w:color="000000"/>
              <w:left w:val="single" w:sz="8" w:space="0" w:color="0070C0"/>
              <w:bottom w:val="single" w:sz="12" w:space="0" w:color="000000"/>
              <w:right w:val="single" w:sz="8" w:space="0" w:color="0070C0"/>
            </w:tcBorders>
            <w:vAlign w:val="center"/>
          </w:tcPr>
          <w:p w14:paraId="08849616" w14:textId="11CFD78E" w:rsidR="007838AE" w:rsidRPr="00502F18" w:rsidRDefault="004A1396"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r w:rsidR="004D67B5">
              <w:rPr>
                <w:rFonts w:ascii="Verdana" w:eastAsia="Times New Roman" w:hAnsi="Verdana"/>
                <w:sz w:val="20"/>
                <w:szCs w:val="20"/>
              </w:rPr>
              <w:t>4.03</w:t>
            </w:r>
            <w:r>
              <w:rPr>
                <w:rFonts w:ascii="Verdana" w:eastAsia="Times New Roman" w:hAnsi="Verdana"/>
                <w:sz w:val="20"/>
                <w:szCs w:val="20"/>
              </w:rPr>
              <w:t xml:space="preserve"> B</w:t>
            </w:r>
          </w:p>
        </w:tc>
        <w:tc>
          <w:tcPr>
            <w:tcW w:w="1296"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617E772C" w14:textId="40798757"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D67B5">
              <w:rPr>
                <w:rFonts w:ascii="Verdana" w:eastAsia="Times New Roman" w:hAnsi="Verdana"/>
                <w:sz w:val="20"/>
                <w:szCs w:val="20"/>
              </w:rPr>
              <w:t>8.8</w:t>
            </w:r>
            <w:r>
              <w:rPr>
                <w:rFonts w:ascii="Verdana" w:eastAsia="Times New Roman" w:hAnsi="Verdana"/>
                <w:sz w:val="20"/>
                <w:szCs w:val="20"/>
              </w:rPr>
              <w:t>%</w:t>
            </w:r>
          </w:p>
        </w:tc>
        <w:tc>
          <w:tcPr>
            <w:tcW w:w="1296"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4BAEC121" w14:textId="5E2280FA"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w:t>
            </w:r>
            <w:r w:rsidR="004D67B5">
              <w:rPr>
                <w:rFonts w:ascii="Verdana" w:eastAsia="Times New Roman" w:hAnsi="Verdana"/>
                <w:sz w:val="20"/>
                <w:szCs w:val="20"/>
              </w:rPr>
              <w:t>33.5</w:t>
            </w:r>
            <w:r>
              <w:rPr>
                <w:rFonts w:ascii="Verdana" w:eastAsia="Times New Roman" w:hAnsi="Verdana"/>
                <w:sz w:val="20"/>
                <w:szCs w:val="20"/>
              </w:rPr>
              <w:t>%</w:t>
            </w:r>
          </w:p>
        </w:tc>
        <w:tc>
          <w:tcPr>
            <w:tcW w:w="1551" w:type="dxa"/>
            <w:tcBorders>
              <w:top w:val="single" w:sz="4" w:space="0" w:color="000000"/>
              <w:left w:val="single" w:sz="18" w:space="0" w:color="0070C0"/>
              <w:bottom w:val="single" w:sz="12" w:space="0" w:color="000000"/>
              <w:right w:val="single" w:sz="12" w:space="0" w:color="0070C0"/>
            </w:tcBorders>
            <w:shd w:val="clear" w:color="auto" w:fill="auto"/>
            <w:vAlign w:val="center"/>
          </w:tcPr>
          <w:p w14:paraId="0A33E948" w14:textId="77777777" w:rsidR="007838AE" w:rsidRPr="00502F18" w:rsidRDefault="007838AE"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Nov. 2021</w:t>
            </w:r>
          </w:p>
        </w:tc>
        <w:tc>
          <w:tcPr>
            <w:tcW w:w="1296" w:type="dxa"/>
            <w:tcBorders>
              <w:top w:val="single" w:sz="4" w:space="0" w:color="000000"/>
              <w:left w:val="single" w:sz="8" w:space="0" w:color="0070C0"/>
              <w:bottom w:val="single" w:sz="12" w:space="0" w:color="000000"/>
              <w:right w:val="single" w:sz="8" w:space="0" w:color="0070C0"/>
            </w:tcBorders>
            <w:shd w:val="clear" w:color="auto" w:fill="auto"/>
            <w:vAlign w:val="center"/>
          </w:tcPr>
          <w:p w14:paraId="04891DEA" w14:textId="1FAFCE18" w:rsidR="007838AE" w:rsidRPr="00502F18" w:rsidRDefault="004D67B5"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$4.66 B</w:t>
            </w:r>
          </w:p>
        </w:tc>
        <w:tc>
          <w:tcPr>
            <w:tcW w:w="1296" w:type="dxa"/>
            <w:tcBorders>
              <w:top w:val="single" w:sz="4" w:space="0" w:color="000000"/>
              <w:left w:val="single" w:sz="8" w:space="0" w:color="0070C0"/>
              <w:bottom w:val="single" w:sz="12" w:space="0" w:color="000000"/>
              <w:right w:val="single" w:sz="8" w:space="0" w:color="0070C0"/>
            </w:tcBorders>
            <w:shd w:val="clear" w:color="auto" w:fill="D6E3BC" w:themeFill="accent3" w:themeFillTint="66"/>
            <w:vAlign w:val="center"/>
          </w:tcPr>
          <w:p w14:paraId="1B4D5AAC" w14:textId="31421486"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r w:rsidR="000463A5">
              <w:rPr>
                <w:rFonts w:ascii="Verdana" w:eastAsia="Times New Roman" w:hAnsi="Verdana"/>
                <w:sz w:val="20"/>
                <w:szCs w:val="20"/>
              </w:rPr>
              <w:t>6</w:t>
            </w:r>
            <w:r>
              <w:rPr>
                <w:rFonts w:ascii="Verdana" w:eastAsia="Times New Roman" w:hAnsi="Verdana"/>
                <w:sz w:val="20"/>
                <w:szCs w:val="20"/>
              </w:rPr>
              <w:t>%</w:t>
            </w:r>
          </w:p>
        </w:tc>
        <w:tc>
          <w:tcPr>
            <w:tcW w:w="1296" w:type="dxa"/>
            <w:tcBorders>
              <w:top w:val="single" w:sz="4" w:space="0" w:color="000000"/>
              <w:left w:val="single" w:sz="8" w:space="0" w:color="0070C0"/>
              <w:bottom w:val="single" w:sz="12" w:space="0" w:color="000000"/>
              <w:right w:val="single" w:sz="12" w:space="0" w:color="000000"/>
            </w:tcBorders>
            <w:shd w:val="clear" w:color="auto" w:fill="C2D69B" w:themeFill="accent3" w:themeFillTint="99"/>
            <w:vAlign w:val="center"/>
          </w:tcPr>
          <w:p w14:paraId="019C48F6" w14:textId="1273CD95" w:rsidR="007838AE" w:rsidRPr="00502F18" w:rsidRDefault="007838AE"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r w:rsidR="000463A5">
              <w:rPr>
                <w:rFonts w:ascii="Verdana" w:eastAsia="Times New Roman" w:hAnsi="Verdana"/>
                <w:sz w:val="20"/>
                <w:szCs w:val="20"/>
              </w:rPr>
              <w:t>0</w:t>
            </w:r>
            <w:r>
              <w:rPr>
                <w:rFonts w:ascii="Verdana" w:eastAsia="Times New Roman" w:hAnsi="Verdana"/>
                <w:sz w:val="20"/>
                <w:szCs w:val="20"/>
              </w:rPr>
              <w:t>.</w:t>
            </w:r>
            <w:r w:rsidR="000463A5">
              <w:rPr>
                <w:rFonts w:ascii="Verdana" w:eastAsia="Times New Roman" w:hAnsi="Verdana"/>
                <w:sz w:val="20"/>
                <w:szCs w:val="20"/>
              </w:rPr>
              <w:t>5</w:t>
            </w:r>
            <w:r>
              <w:rPr>
                <w:rFonts w:ascii="Verdana" w:eastAsia="Times New Roman" w:hAnsi="Verdana"/>
                <w:sz w:val="20"/>
                <w:szCs w:val="20"/>
              </w:rPr>
              <w:t>%</w:t>
            </w:r>
          </w:p>
        </w:tc>
      </w:tr>
    </w:tbl>
    <w:p w14:paraId="34E3C2B6" w14:textId="5D23A898" w:rsidR="007838AE" w:rsidRDefault="007838AE" w:rsidP="007838AE">
      <w:pPr>
        <w:spacing w:after="0" w:line="240" w:lineRule="auto"/>
        <w:ind w:hanging="720"/>
        <w:contextualSpacing/>
        <w:rPr>
          <w:rFonts w:ascii="Verdana" w:hAnsi="Verdana"/>
          <w:sz w:val="20"/>
          <w:szCs w:val="20"/>
        </w:rPr>
      </w:pPr>
      <w:r>
        <w:rPr>
          <w:rFonts w:ascii="Verdana" w:hAnsi="Verdana"/>
          <w:iCs/>
          <w:sz w:val="16"/>
          <w:szCs w:val="16"/>
        </w:rPr>
        <w:t>US Census Bureau</w:t>
      </w:r>
      <w:r w:rsidRPr="00502F18">
        <w:rPr>
          <w:rFonts w:ascii="Verdana" w:hAnsi="Verdana"/>
          <w:sz w:val="16"/>
          <w:szCs w:val="16"/>
        </w:rPr>
        <w:t xml:space="preserve">, </w:t>
      </w:r>
      <w:r>
        <w:rPr>
          <w:rFonts w:ascii="Verdana" w:hAnsi="Verdana"/>
          <w:sz w:val="16"/>
          <w:szCs w:val="16"/>
        </w:rPr>
        <w:t>February 2022</w:t>
      </w:r>
      <w:r w:rsidRPr="00502F18">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*NAICS 444 </w:t>
      </w:r>
      <w:r>
        <w:rPr>
          <w:rFonts w:ascii="Verdana" w:hAnsi="Verdana"/>
          <w:sz w:val="16"/>
          <w:szCs w:val="16"/>
        </w:rPr>
        <w:tab/>
      </w:r>
      <w:r w:rsidRPr="00CD2032">
        <w:rPr>
          <w:rFonts w:ascii="Verdana" w:hAnsi="Verdana"/>
          <w:bCs/>
          <w:sz w:val="16"/>
          <w:szCs w:val="16"/>
        </w:rPr>
        <w:t>†</w:t>
      </w:r>
      <w:r>
        <w:rPr>
          <w:rFonts w:ascii="Verdana" w:hAnsi="Verdana"/>
          <w:bCs/>
          <w:sz w:val="16"/>
          <w:szCs w:val="16"/>
        </w:rPr>
        <w:t>January–November periods</w:t>
      </w:r>
    </w:p>
    <w:p w14:paraId="25186A11" w14:textId="77777777" w:rsidR="00C235C6" w:rsidRDefault="00C235C6" w:rsidP="00D5201D">
      <w:pPr>
        <w:spacing w:after="0" w:line="240" w:lineRule="auto"/>
        <w:contextualSpacing/>
        <w:mirrorIndents/>
        <w:rPr>
          <w:rFonts w:ascii="Verdana" w:hAnsi="Verdana"/>
          <w:sz w:val="20"/>
          <w:szCs w:val="20"/>
        </w:rPr>
      </w:pPr>
    </w:p>
    <w:p w14:paraId="050963C9" w14:textId="72D98408" w:rsidR="00D5201D" w:rsidRPr="006F4D95" w:rsidRDefault="00D5201D" w:rsidP="006F4D95">
      <w:pPr>
        <w:spacing w:after="0" w:line="240" w:lineRule="auto"/>
        <w:contextualSpacing/>
        <w:mirrorIndents/>
        <w:jc w:val="center"/>
        <w:rPr>
          <w:rFonts w:ascii="Verdana" w:hAnsi="Verdana"/>
          <w:b/>
          <w:bCs/>
          <w:color w:val="0070C0"/>
          <w:sz w:val="20"/>
          <w:szCs w:val="20"/>
        </w:rPr>
      </w:pPr>
      <w:r w:rsidRPr="006F4D95">
        <w:rPr>
          <w:rFonts w:ascii="Verdana" w:hAnsi="Verdana"/>
          <w:b/>
          <w:bCs/>
          <w:color w:val="0070C0"/>
          <w:sz w:val="20"/>
          <w:szCs w:val="20"/>
        </w:rPr>
        <w:t>Independent Garden Centers Reap The Harvest</w:t>
      </w:r>
    </w:p>
    <w:p w14:paraId="5445D9D4" w14:textId="77777777" w:rsidR="00D5201D" w:rsidRPr="00D5201D" w:rsidRDefault="00D5201D" w:rsidP="00D5201D">
      <w:pPr>
        <w:spacing w:after="0" w:line="240" w:lineRule="auto"/>
        <w:contextualSpacing/>
        <w:mirrorIndents/>
        <w:rPr>
          <w:rFonts w:ascii="Verdana" w:hAnsi="Verdana"/>
          <w:sz w:val="20"/>
          <w:szCs w:val="20"/>
        </w:rPr>
      </w:pPr>
    </w:p>
    <w:p w14:paraId="2E76208C" w14:textId="3D405FF3" w:rsidR="006F4D95" w:rsidRDefault="006F4D95" w:rsidP="00D5201D">
      <w:pPr>
        <w:spacing w:after="0" w:line="240" w:lineRule="auto"/>
        <w:contextualSpacing/>
        <w:mirrorIndents/>
        <w:rPr>
          <w:rFonts w:ascii="Verdana" w:hAnsi="Verdana"/>
          <w:sz w:val="20"/>
          <w:szCs w:val="20"/>
        </w:rPr>
      </w:pPr>
      <w:r>
        <w:rPr>
          <w:rFonts w:ascii="Verdana" w:hAnsi="Verdana"/>
          <w:sz w:val="20"/>
          <w:szCs w:val="20"/>
        </w:rPr>
        <w:t xml:space="preserve">In </w:t>
      </w:r>
      <w:r w:rsidRPr="00B844BA">
        <w:rPr>
          <w:rFonts w:ascii="Verdana" w:hAnsi="Verdana"/>
          <w:i/>
          <w:iCs/>
          <w:sz w:val="20"/>
          <w:szCs w:val="20"/>
        </w:rPr>
        <w:t>Garden Center Magazine</w:t>
      </w:r>
      <w:r>
        <w:rPr>
          <w:rFonts w:ascii="Verdana" w:hAnsi="Verdana"/>
          <w:sz w:val="20"/>
          <w:szCs w:val="20"/>
        </w:rPr>
        <w:t>’s annual (2021) State of the Industry Report, 75% of the independent garden centers (IGCs) surveyed during October 2021 said revenues during their critical spring 2021 selling season exceeded spring 2020.</w:t>
      </w:r>
    </w:p>
    <w:p w14:paraId="0882F428" w14:textId="77777777" w:rsidR="006F4D95" w:rsidRDefault="006F4D95" w:rsidP="00D5201D">
      <w:pPr>
        <w:spacing w:after="0" w:line="240" w:lineRule="auto"/>
        <w:contextualSpacing/>
        <w:mirrorIndents/>
        <w:rPr>
          <w:rFonts w:ascii="Verdana" w:hAnsi="Verdana"/>
          <w:sz w:val="20"/>
          <w:szCs w:val="20"/>
        </w:rPr>
      </w:pPr>
    </w:p>
    <w:p w14:paraId="20B216F8" w14:textId="0FD7902A" w:rsidR="006F4D95" w:rsidRDefault="00BA4166" w:rsidP="00D5201D">
      <w:pPr>
        <w:spacing w:after="0" w:line="240" w:lineRule="auto"/>
        <w:contextualSpacing/>
        <w:mirrorIndents/>
        <w:rPr>
          <w:rFonts w:ascii="Verdana" w:hAnsi="Verdana"/>
          <w:sz w:val="20"/>
          <w:szCs w:val="20"/>
        </w:rPr>
      </w:pPr>
      <w:r>
        <w:rPr>
          <w:rFonts w:ascii="Verdana" w:hAnsi="Verdana"/>
          <w:sz w:val="20"/>
          <w:szCs w:val="20"/>
        </w:rPr>
        <w:t>Almost all (95%) of the surveyed IGCs anticipated net profitability for all of 2021, with 22% stating the increase would be 15% or more, 33% stating an increase of 10–14% and 25% stating an increase of 5–9%.</w:t>
      </w:r>
    </w:p>
    <w:p w14:paraId="5BC25E9E" w14:textId="4AB4B88D" w:rsidR="00BA4166" w:rsidRDefault="00BA4166" w:rsidP="00D5201D">
      <w:pPr>
        <w:spacing w:after="0" w:line="240" w:lineRule="auto"/>
        <w:contextualSpacing/>
        <w:mirrorIndents/>
        <w:rPr>
          <w:rFonts w:ascii="Verdana" w:hAnsi="Verdana"/>
          <w:sz w:val="20"/>
          <w:szCs w:val="20"/>
        </w:rPr>
      </w:pPr>
    </w:p>
    <w:p w14:paraId="1218DB4F" w14:textId="331BFB1B" w:rsidR="00BA4166" w:rsidRDefault="00943815" w:rsidP="00D5201D">
      <w:pPr>
        <w:spacing w:after="0" w:line="240" w:lineRule="auto"/>
        <w:contextualSpacing/>
        <w:mirrorIndents/>
        <w:rPr>
          <w:rFonts w:ascii="Verdana" w:hAnsi="Verdana"/>
          <w:sz w:val="20"/>
          <w:szCs w:val="20"/>
        </w:rPr>
      </w:pPr>
      <w:r>
        <w:rPr>
          <w:rFonts w:ascii="Verdana" w:hAnsi="Verdana"/>
          <w:sz w:val="20"/>
          <w:szCs w:val="20"/>
        </w:rPr>
        <w:t xml:space="preserve">Reflective of the 18.3 million new gardeners, ICGs said an increasing customer base was the #1 positive factor </w:t>
      </w:r>
      <w:r w:rsidR="00AE4A15">
        <w:rPr>
          <w:rFonts w:ascii="Verdana" w:hAnsi="Verdana"/>
          <w:sz w:val="20"/>
          <w:szCs w:val="20"/>
        </w:rPr>
        <w:t>impacting</w:t>
      </w:r>
      <w:r>
        <w:rPr>
          <w:rFonts w:ascii="Verdana" w:hAnsi="Verdana"/>
          <w:sz w:val="20"/>
          <w:szCs w:val="20"/>
        </w:rPr>
        <w:t xml:space="preserve"> their 2021 sales at 33%. The economy was second at 16%, quality of plant product third at 11% and advertising/marketing fourth at 10%.</w:t>
      </w:r>
    </w:p>
    <w:p w14:paraId="366E0880" w14:textId="3648D896" w:rsidR="00943815" w:rsidRDefault="00943815" w:rsidP="00D5201D">
      <w:pPr>
        <w:spacing w:after="0" w:line="240" w:lineRule="auto"/>
        <w:contextualSpacing/>
        <w:mirrorIndents/>
        <w:rPr>
          <w:rFonts w:ascii="Verdana" w:hAnsi="Verdana"/>
          <w:sz w:val="20"/>
          <w:szCs w:val="20"/>
        </w:rPr>
      </w:pPr>
    </w:p>
    <w:p w14:paraId="3AE542B9" w14:textId="58A27263" w:rsidR="00E673F0" w:rsidRPr="00CC1ECE" w:rsidRDefault="00E673F0" w:rsidP="00E673F0">
      <w:pPr>
        <w:pStyle w:val="Header"/>
        <w:contextualSpacing/>
        <w:jc w:val="center"/>
        <w:rPr>
          <w:rFonts w:ascii="Verdana" w:hAnsi="Verdana"/>
          <w:b/>
          <w:sz w:val="20"/>
          <w:szCs w:val="20"/>
        </w:rPr>
      </w:pPr>
      <w:r>
        <w:rPr>
          <w:rFonts w:ascii="Verdana" w:hAnsi="Verdana"/>
          <w:b/>
          <w:bCs/>
          <w:sz w:val="20"/>
          <w:szCs w:val="20"/>
        </w:rPr>
        <w:t>Independent Garden Centers’ Top 10 Greatest Challenges</w:t>
      </w:r>
      <w:r w:rsidRPr="00CC1ECE">
        <w:rPr>
          <w:rFonts w:ascii="Verdana" w:hAnsi="Verdana"/>
          <w:b/>
          <w:sz w:val="20"/>
          <w:szCs w:val="20"/>
        </w:rPr>
        <w:t xml:space="preserve">, </w:t>
      </w:r>
      <w:r>
        <w:rPr>
          <w:rFonts w:ascii="Verdana" w:hAnsi="Verdana"/>
          <w:b/>
          <w:sz w:val="20"/>
          <w:szCs w:val="20"/>
        </w:rPr>
        <w:t>October 2021</w:t>
      </w:r>
    </w:p>
    <w:tbl>
      <w:tblPr>
        <w:tblW w:w="9499" w:type="dxa"/>
        <w:jc w:val="center"/>
        <w:tblBorders>
          <w:left w:val="single" w:sz="8" w:space="0" w:color="000000"/>
          <w:right w:val="single" w:sz="8" w:space="0" w:color="000000"/>
        </w:tblBorders>
        <w:tblLayout w:type="fixed"/>
        <w:tblLook w:val="0000" w:firstRow="0" w:lastRow="0" w:firstColumn="0" w:lastColumn="0" w:noHBand="0" w:noVBand="0"/>
      </w:tblPr>
      <w:tblGrid>
        <w:gridCol w:w="3485"/>
        <w:gridCol w:w="1267"/>
        <w:gridCol w:w="3480"/>
        <w:gridCol w:w="1267"/>
      </w:tblGrid>
      <w:tr w:rsidR="00E673F0" w:rsidRPr="00CC1ECE" w14:paraId="1DCC9F51" w14:textId="77777777" w:rsidTr="00AE4A15">
        <w:trPr>
          <w:jc w:val="center"/>
        </w:trPr>
        <w:tc>
          <w:tcPr>
            <w:tcW w:w="3485" w:type="dxa"/>
            <w:tcBorders>
              <w:top w:val="single" w:sz="12" w:space="0" w:color="000000"/>
              <w:left w:val="single" w:sz="12" w:space="0" w:color="000000"/>
              <w:bottom w:val="single" w:sz="18" w:space="0" w:color="C0504D" w:themeColor="accent2"/>
              <w:right w:val="single" w:sz="8" w:space="0" w:color="0070C0"/>
            </w:tcBorders>
            <w:vAlign w:val="center"/>
          </w:tcPr>
          <w:p w14:paraId="083D94EB" w14:textId="77777777" w:rsidR="00E673F0" w:rsidRPr="00CC1ECE" w:rsidRDefault="00E673F0"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Challenge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D86A974" w14:textId="77777777" w:rsidR="00E673F0" w:rsidRPr="00CC1ECE" w:rsidRDefault="00E673F0"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480" w:type="dxa"/>
            <w:tcBorders>
              <w:top w:val="single" w:sz="12" w:space="0" w:color="000000"/>
              <w:left w:val="single" w:sz="18" w:space="0" w:color="0070C0"/>
              <w:bottom w:val="single" w:sz="18" w:space="0" w:color="C0504D" w:themeColor="accent2"/>
              <w:right w:val="single" w:sz="8" w:space="0" w:color="0070C0"/>
            </w:tcBorders>
            <w:vAlign w:val="center"/>
          </w:tcPr>
          <w:p w14:paraId="721F95D0" w14:textId="77777777" w:rsidR="00E673F0" w:rsidRPr="00CC1ECE" w:rsidRDefault="00E673F0"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Challenge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0C34220" w14:textId="77777777" w:rsidR="00E673F0" w:rsidRPr="00CC1ECE" w:rsidRDefault="00E673F0" w:rsidP="00AE4A15">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E673F0" w:rsidRPr="00CC1ECE" w14:paraId="41FC745C" w14:textId="77777777" w:rsidTr="00976041">
        <w:trPr>
          <w:trHeight w:val="243"/>
          <w:jc w:val="center"/>
        </w:trPr>
        <w:tc>
          <w:tcPr>
            <w:tcW w:w="3485" w:type="dxa"/>
            <w:tcBorders>
              <w:top w:val="single" w:sz="18" w:space="0" w:color="C0504D" w:themeColor="accent2"/>
              <w:left w:val="single" w:sz="12" w:space="0" w:color="000000"/>
              <w:bottom w:val="single" w:sz="4" w:space="0" w:color="auto"/>
              <w:right w:val="single" w:sz="8" w:space="0" w:color="0070C0"/>
            </w:tcBorders>
            <w:vAlign w:val="center"/>
          </w:tcPr>
          <w:p w14:paraId="4E08AA29" w14:textId="77777777" w:rsidR="00E673F0" w:rsidRPr="00CC1ECE"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Staffing</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D99594" w:themeFill="accent2" w:themeFillTint="99"/>
            <w:vAlign w:val="center"/>
          </w:tcPr>
          <w:p w14:paraId="3D74C887" w14:textId="26006D74" w:rsidR="00E673F0" w:rsidRPr="00CC1ECE"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c>
          <w:tcPr>
            <w:tcW w:w="348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43DB085" w14:textId="2026F3DA" w:rsidR="00E673F0" w:rsidRPr="00CC1ECE"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COVID-19 protocols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F2DBDB" w:themeFill="accent2" w:themeFillTint="33"/>
            <w:vAlign w:val="center"/>
          </w:tcPr>
          <w:p w14:paraId="0DA9B11E" w14:textId="7B167C4C" w:rsidR="00E673F0" w:rsidRPr="00CC1ECE"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r>
      <w:tr w:rsidR="00E673F0" w:rsidRPr="00CC1ECE" w14:paraId="422FF5A2" w14:textId="77777777" w:rsidTr="00976041">
        <w:trPr>
          <w:trHeight w:val="243"/>
          <w:jc w:val="center"/>
        </w:trPr>
        <w:tc>
          <w:tcPr>
            <w:tcW w:w="3485" w:type="dxa"/>
            <w:tcBorders>
              <w:top w:val="single" w:sz="4" w:space="0" w:color="auto"/>
              <w:left w:val="single" w:sz="12" w:space="0" w:color="000000"/>
              <w:bottom w:val="single" w:sz="4" w:space="0" w:color="000000"/>
              <w:right w:val="single" w:sz="8" w:space="0" w:color="0070C0"/>
            </w:tcBorders>
            <w:vAlign w:val="center"/>
          </w:tcPr>
          <w:p w14:paraId="0D08CA90" w14:textId="2C6571A7" w:rsidR="00E673F0" w:rsidRPr="00CC1ECE"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Availability of product</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254FA153" w14:textId="5F2B11E2" w:rsidR="00E673F0" w:rsidRPr="00CC1ECE"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c>
          <w:tcPr>
            <w:tcW w:w="348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AECAAAA" w14:textId="210DFC05" w:rsidR="00E673F0" w:rsidRPr="00CC1ECE"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Competition</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645C40D4" w14:textId="3D71DF9C" w:rsidR="00E673F0" w:rsidRPr="00CC1ECE"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r w:rsidR="00E673F0" w:rsidRPr="00CC1ECE" w14:paraId="589F8D4F" w14:textId="77777777" w:rsidTr="00976041">
        <w:trPr>
          <w:trHeight w:val="243"/>
          <w:jc w:val="center"/>
        </w:trPr>
        <w:tc>
          <w:tcPr>
            <w:tcW w:w="3485" w:type="dxa"/>
            <w:tcBorders>
              <w:top w:val="single" w:sz="4" w:space="0" w:color="auto"/>
              <w:left w:val="single" w:sz="12" w:space="0" w:color="000000"/>
              <w:bottom w:val="single" w:sz="4" w:space="0" w:color="000000"/>
              <w:right w:val="single" w:sz="8" w:space="0" w:color="0070C0"/>
            </w:tcBorders>
            <w:vAlign w:val="center"/>
          </w:tcPr>
          <w:p w14:paraId="44EF21EA" w14:textId="25BE0746" w:rsidR="00E673F0" w:rsidRPr="00CC1ECE" w:rsidRDefault="00E673F0" w:rsidP="00E673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Increased labor costs</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24F4F496" w14:textId="51E3CEDB" w:rsidR="00E673F0" w:rsidRPr="00CC1ECE" w:rsidRDefault="00E673F0" w:rsidP="00E673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348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457EB84" w14:textId="0A18AEF2" w:rsidR="00E673F0" w:rsidRPr="00CC1ECE" w:rsidRDefault="00E673F0" w:rsidP="00E673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High shipping costs</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1BF31CAB" w14:textId="65763FB2" w:rsidR="00E673F0" w:rsidRPr="00CC1ECE" w:rsidRDefault="00E673F0" w:rsidP="00E673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p>
        </w:tc>
      </w:tr>
      <w:tr w:rsidR="00E673F0" w:rsidRPr="00CC1ECE" w14:paraId="3B6E5BD2" w14:textId="77777777" w:rsidTr="00976041">
        <w:trPr>
          <w:trHeight w:val="243"/>
          <w:jc w:val="center"/>
        </w:trPr>
        <w:tc>
          <w:tcPr>
            <w:tcW w:w="3485" w:type="dxa"/>
            <w:tcBorders>
              <w:top w:val="single" w:sz="4" w:space="0" w:color="auto"/>
              <w:left w:val="single" w:sz="12" w:space="0" w:color="000000"/>
              <w:bottom w:val="single" w:sz="4" w:space="0" w:color="000000"/>
              <w:right w:val="single" w:sz="8" w:space="0" w:color="0070C0"/>
            </w:tcBorders>
            <w:vAlign w:val="center"/>
          </w:tcPr>
          <w:p w14:paraId="02DAD237" w14:textId="0B6B5C72" w:rsidR="00E673F0"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Supply chain delays</w:t>
            </w:r>
          </w:p>
        </w:tc>
        <w:tc>
          <w:tcPr>
            <w:tcW w:w="1267" w:type="dxa"/>
            <w:tcBorders>
              <w:top w:val="single" w:sz="4" w:space="0" w:color="auto"/>
              <w:left w:val="single" w:sz="8" w:space="0" w:color="0070C0"/>
              <w:bottom w:val="single" w:sz="4" w:space="0" w:color="000000"/>
              <w:right w:val="single" w:sz="18" w:space="0" w:color="0070C0"/>
            </w:tcBorders>
            <w:shd w:val="clear" w:color="auto" w:fill="E5B8B7" w:themeFill="accent2" w:themeFillTint="66"/>
            <w:vAlign w:val="center"/>
          </w:tcPr>
          <w:p w14:paraId="1FBF2C2C" w14:textId="403DF11C" w:rsidR="00E673F0"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c>
          <w:tcPr>
            <w:tcW w:w="348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40E6391" w14:textId="684D1C23" w:rsidR="00E673F0" w:rsidRDefault="00E673F0"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Weather</w:t>
            </w:r>
          </w:p>
        </w:tc>
        <w:tc>
          <w:tcPr>
            <w:tcW w:w="1267" w:type="dxa"/>
            <w:tcBorders>
              <w:top w:val="single" w:sz="4" w:space="0" w:color="000000"/>
              <w:left w:val="single" w:sz="8" w:space="0" w:color="0070C0"/>
              <w:bottom w:val="single" w:sz="4" w:space="0" w:color="000000"/>
              <w:right w:val="single" w:sz="12" w:space="0" w:color="000000"/>
            </w:tcBorders>
            <w:shd w:val="clear" w:color="auto" w:fill="F2DBDB" w:themeFill="accent2" w:themeFillTint="33"/>
            <w:vAlign w:val="center"/>
          </w:tcPr>
          <w:p w14:paraId="370E520C" w14:textId="57E5FCF6" w:rsidR="00E673F0" w:rsidRDefault="00E673F0"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p>
        </w:tc>
      </w:tr>
      <w:tr w:rsidR="00E673F0" w:rsidRPr="00CC1ECE" w14:paraId="3E8A3D87" w14:textId="77777777" w:rsidTr="00976041">
        <w:trPr>
          <w:trHeight w:val="243"/>
          <w:jc w:val="center"/>
        </w:trPr>
        <w:tc>
          <w:tcPr>
            <w:tcW w:w="3485"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6EDE6938" w14:textId="6A1088C3" w:rsidR="00E673F0" w:rsidRPr="00CC1ECE" w:rsidRDefault="00E673F0" w:rsidP="00E673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Advertising/Marketing</w:t>
            </w:r>
          </w:p>
        </w:tc>
        <w:tc>
          <w:tcPr>
            <w:tcW w:w="1267" w:type="dxa"/>
            <w:tcBorders>
              <w:top w:val="single" w:sz="4" w:space="0" w:color="000000"/>
              <w:left w:val="single" w:sz="8" w:space="0" w:color="0070C0"/>
              <w:bottom w:val="single" w:sz="12" w:space="0" w:color="000000"/>
              <w:right w:val="single" w:sz="18" w:space="0" w:color="0070C0"/>
            </w:tcBorders>
            <w:shd w:val="clear" w:color="auto" w:fill="E5B8B7" w:themeFill="accent2" w:themeFillTint="66"/>
            <w:vAlign w:val="center"/>
          </w:tcPr>
          <w:p w14:paraId="65777E88" w14:textId="2C306EDE" w:rsidR="00E673F0" w:rsidRPr="00CC1ECE" w:rsidRDefault="00E673F0" w:rsidP="00E673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w:t>
            </w:r>
          </w:p>
        </w:tc>
        <w:tc>
          <w:tcPr>
            <w:tcW w:w="3480"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343E048B" w14:textId="38548E6F" w:rsidR="00E673F0" w:rsidRPr="00CC1ECE" w:rsidRDefault="00E673F0" w:rsidP="00E673F0">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Decreasing customer base</w:t>
            </w:r>
          </w:p>
        </w:tc>
        <w:tc>
          <w:tcPr>
            <w:tcW w:w="1267" w:type="dxa"/>
            <w:tcBorders>
              <w:top w:val="single" w:sz="4" w:space="0" w:color="000000"/>
              <w:left w:val="single" w:sz="8" w:space="0" w:color="0070C0"/>
              <w:bottom w:val="single" w:sz="12" w:space="0" w:color="000000"/>
              <w:right w:val="single" w:sz="12" w:space="0" w:color="000000"/>
            </w:tcBorders>
            <w:shd w:val="clear" w:color="auto" w:fill="F2DBDB" w:themeFill="accent2" w:themeFillTint="33"/>
            <w:vAlign w:val="center"/>
          </w:tcPr>
          <w:p w14:paraId="4A4119DE" w14:textId="1EE90DE5" w:rsidR="00E673F0" w:rsidRPr="00CC1ECE" w:rsidRDefault="00E673F0" w:rsidP="00E673F0">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r>
    </w:tbl>
    <w:p w14:paraId="23A9D447" w14:textId="6D8FE180" w:rsidR="00943815" w:rsidRDefault="00E673F0" w:rsidP="00D5201D">
      <w:pPr>
        <w:spacing w:after="0" w:line="240" w:lineRule="auto"/>
        <w:contextualSpacing/>
        <w:mirrorIndents/>
        <w:rPr>
          <w:rFonts w:ascii="Verdana" w:hAnsi="Verdana"/>
          <w:sz w:val="20"/>
          <w:szCs w:val="20"/>
        </w:rPr>
      </w:pPr>
      <w:r w:rsidRPr="002E3F91">
        <w:rPr>
          <w:rFonts w:ascii="Verdana" w:hAnsi="Verdana"/>
          <w:i/>
          <w:iCs/>
          <w:sz w:val="16"/>
          <w:szCs w:val="16"/>
        </w:rPr>
        <w:t>Garden Center</w:t>
      </w:r>
      <w:r w:rsidRPr="00CC1ECE">
        <w:rPr>
          <w:rFonts w:ascii="Verdana" w:hAnsi="Verdana"/>
          <w:sz w:val="16"/>
          <w:szCs w:val="16"/>
        </w:rPr>
        <w:t xml:space="preserve">, </w:t>
      </w:r>
      <w:r>
        <w:rPr>
          <w:rFonts w:ascii="Verdana" w:hAnsi="Verdana"/>
          <w:sz w:val="16"/>
          <w:szCs w:val="16"/>
        </w:rPr>
        <w:t>November 2021</w:t>
      </w:r>
      <w:r>
        <w:rPr>
          <w:rFonts w:ascii="Verdana" w:hAnsi="Verdana"/>
          <w:sz w:val="16"/>
          <w:szCs w:val="16"/>
        </w:rPr>
        <w:tab/>
      </w:r>
    </w:p>
    <w:p w14:paraId="77939505" w14:textId="73C8D6C0" w:rsidR="00943815" w:rsidRDefault="00943815" w:rsidP="00D5201D">
      <w:pPr>
        <w:spacing w:after="0" w:line="240" w:lineRule="auto"/>
        <w:contextualSpacing/>
        <w:mirrorIndents/>
        <w:rPr>
          <w:rFonts w:ascii="Verdana" w:hAnsi="Verdana"/>
          <w:sz w:val="20"/>
          <w:szCs w:val="20"/>
        </w:rPr>
      </w:pPr>
    </w:p>
    <w:p w14:paraId="7AE3805A" w14:textId="77777777" w:rsidR="00943815" w:rsidRDefault="00943815" w:rsidP="00D5201D">
      <w:pPr>
        <w:spacing w:after="0" w:line="240" w:lineRule="auto"/>
        <w:contextualSpacing/>
        <w:mirrorIndents/>
        <w:rPr>
          <w:rFonts w:ascii="Verdana" w:hAnsi="Verdana"/>
          <w:sz w:val="20"/>
          <w:szCs w:val="20"/>
        </w:rPr>
      </w:pPr>
    </w:p>
    <w:p w14:paraId="16C2829E" w14:textId="22DD5928" w:rsidR="00D5201D" w:rsidRPr="00B844BA" w:rsidRDefault="00D5201D" w:rsidP="00B844BA">
      <w:pPr>
        <w:spacing w:after="0" w:line="240" w:lineRule="auto"/>
        <w:contextualSpacing/>
        <w:mirrorIndents/>
        <w:jc w:val="center"/>
        <w:rPr>
          <w:rFonts w:ascii="Verdana" w:hAnsi="Verdana"/>
          <w:b/>
          <w:bCs/>
          <w:color w:val="0070C0"/>
          <w:sz w:val="20"/>
          <w:szCs w:val="20"/>
        </w:rPr>
      </w:pPr>
      <w:r w:rsidRPr="00B844BA">
        <w:rPr>
          <w:rFonts w:ascii="Verdana" w:hAnsi="Verdana"/>
          <w:b/>
          <w:bCs/>
          <w:color w:val="0070C0"/>
          <w:sz w:val="20"/>
          <w:szCs w:val="20"/>
        </w:rPr>
        <w:lastRenderedPageBreak/>
        <w:t>Gardeners’ Insights</w:t>
      </w:r>
    </w:p>
    <w:p w14:paraId="3F19B0C1" w14:textId="77777777" w:rsidR="00D5201D" w:rsidRPr="00D5201D" w:rsidRDefault="00D5201D" w:rsidP="00D5201D">
      <w:pPr>
        <w:spacing w:after="0" w:line="240" w:lineRule="auto"/>
        <w:contextualSpacing/>
        <w:mirrorIndents/>
        <w:rPr>
          <w:rFonts w:ascii="Verdana" w:hAnsi="Verdana"/>
          <w:sz w:val="20"/>
          <w:szCs w:val="20"/>
        </w:rPr>
      </w:pPr>
    </w:p>
    <w:p w14:paraId="274F06B5" w14:textId="5546DC6C" w:rsidR="00B844BA" w:rsidRDefault="005B2223" w:rsidP="00D5201D">
      <w:pPr>
        <w:spacing w:after="0" w:line="240" w:lineRule="auto"/>
        <w:contextualSpacing/>
        <w:mirrorIndents/>
        <w:rPr>
          <w:rFonts w:ascii="Verdana" w:hAnsi="Verdana"/>
          <w:sz w:val="20"/>
          <w:szCs w:val="20"/>
        </w:rPr>
      </w:pPr>
      <w:r>
        <w:rPr>
          <w:rFonts w:ascii="Verdana" w:hAnsi="Verdana"/>
          <w:sz w:val="20"/>
          <w:szCs w:val="20"/>
        </w:rPr>
        <w:t>The Axiom report cited on page 1 also found 44.4% of all surveyed consumers and 54.9% of Millennials said they spent more time gardening during 2021 and 62.4% of all surveyed consumers said they would continue to garden during 2022.</w:t>
      </w:r>
    </w:p>
    <w:p w14:paraId="14DC921F" w14:textId="77777777" w:rsidR="00B844BA" w:rsidRDefault="00B844BA" w:rsidP="00D5201D">
      <w:pPr>
        <w:spacing w:after="0" w:line="240" w:lineRule="auto"/>
        <w:contextualSpacing/>
        <w:mirrorIndents/>
        <w:rPr>
          <w:rFonts w:ascii="Verdana" w:hAnsi="Verdana"/>
          <w:sz w:val="20"/>
          <w:szCs w:val="20"/>
        </w:rPr>
      </w:pPr>
    </w:p>
    <w:p w14:paraId="295F4B44" w14:textId="4BD00D6C" w:rsidR="00B844BA" w:rsidRDefault="005B2223" w:rsidP="00D5201D">
      <w:pPr>
        <w:spacing w:after="0" w:line="240" w:lineRule="auto"/>
        <w:contextualSpacing/>
        <w:mirrorIndents/>
        <w:rPr>
          <w:rFonts w:ascii="Verdana" w:hAnsi="Verdana"/>
          <w:sz w:val="20"/>
          <w:szCs w:val="20"/>
        </w:rPr>
      </w:pPr>
      <w:r>
        <w:rPr>
          <w:rFonts w:ascii="Verdana" w:hAnsi="Verdana"/>
          <w:sz w:val="20"/>
          <w:szCs w:val="20"/>
        </w:rPr>
        <w:t xml:space="preserve">Not only did these consumers garden more during 2021, but also 37.8% said they were “very successful,” compared </w:t>
      </w:r>
      <w:r w:rsidR="00A5405B">
        <w:rPr>
          <w:rFonts w:ascii="Verdana" w:hAnsi="Verdana"/>
          <w:sz w:val="20"/>
          <w:szCs w:val="20"/>
        </w:rPr>
        <w:t xml:space="preserve">to </w:t>
      </w:r>
      <w:r>
        <w:rPr>
          <w:rFonts w:ascii="Verdana" w:hAnsi="Verdana"/>
          <w:sz w:val="20"/>
          <w:szCs w:val="20"/>
        </w:rPr>
        <w:t>34.6% during 2020, and 46.6% said they were “successful,” compared to 47.3% during 2020.</w:t>
      </w:r>
    </w:p>
    <w:p w14:paraId="27A63CC2" w14:textId="77777777" w:rsidR="00B844BA" w:rsidRDefault="00B844BA" w:rsidP="00D5201D">
      <w:pPr>
        <w:spacing w:after="0" w:line="240" w:lineRule="auto"/>
        <w:contextualSpacing/>
        <w:mirrorIndents/>
        <w:rPr>
          <w:rFonts w:ascii="Verdana" w:hAnsi="Verdana"/>
          <w:sz w:val="20"/>
          <w:szCs w:val="20"/>
        </w:rPr>
      </w:pPr>
    </w:p>
    <w:p w14:paraId="4FDCA7BD" w14:textId="14868612" w:rsidR="00B844BA" w:rsidRDefault="005B2223" w:rsidP="00D5201D">
      <w:pPr>
        <w:spacing w:after="0" w:line="240" w:lineRule="auto"/>
        <w:contextualSpacing/>
        <w:mirrorIndents/>
        <w:rPr>
          <w:rFonts w:ascii="Verdana" w:hAnsi="Verdana"/>
          <w:sz w:val="20"/>
          <w:szCs w:val="20"/>
        </w:rPr>
      </w:pPr>
      <w:r>
        <w:rPr>
          <w:rFonts w:ascii="Verdana" w:hAnsi="Verdana"/>
          <w:sz w:val="20"/>
          <w:szCs w:val="20"/>
        </w:rPr>
        <w:t xml:space="preserve">Almost half (48.6%) said they spent more </w:t>
      </w:r>
      <w:r w:rsidR="00B67A81">
        <w:rPr>
          <w:rFonts w:ascii="Verdana" w:hAnsi="Verdana"/>
          <w:sz w:val="20"/>
          <w:szCs w:val="20"/>
        </w:rPr>
        <w:t>on gardening activities during 2021, while 43.4% said they spent the same. The largest percentage (27.0%) spent most of their gardening dollars at independent garden/nursery centers, with Home Depot second at 23.9%.</w:t>
      </w:r>
    </w:p>
    <w:p w14:paraId="4AD39369" w14:textId="77777777" w:rsidR="00B844BA" w:rsidRDefault="00B844BA" w:rsidP="00D5201D">
      <w:pPr>
        <w:spacing w:after="0" w:line="240" w:lineRule="auto"/>
        <w:contextualSpacing/>
        <w:mirrorIndents/>
        <w:rPr>
          <w:rFonts w:ascii="Verdana" w:hAnsi="Verdana"/>
          <w:sz w:val="20"/>
          <w:szCs w:val="20"/>
        </w:rPr>
      </w:pPr>
    </w:p>
    <w:p w14:paraId="474DC355" w14:textId="53DA8104" w:rsidR="00B67A81" w:rsidRPr="00CC1ECE" w:rsidRDefault="00B67A81" w:rsidP="00B67A81">
      <w:pPr>
        <w:pStyle w:val="Header"/>
        <w:contextualSpacing/>
        <w:jc w:val="center"/>
        <w:rPr>
          <w:rFonts w:ascii="Verdana" w:hAnsi="Verdana"/>
          <w:b/>
          <w:sz w:val="20"/>
          <w:szCs w:val="20"/>
        </w:rPr>
      </w:pPr>
      <w:r>
        <w:rPr>
          <w:rFonts w:ascii="Verdana" w:hAnsi="Verdana"/>
          <w:b/>
          <w:bCs/>
          <w:sz w:val="20"/>
          <w:szCs w:val="20"/>
        </w:rPr>
        <w:t>Surveyed Consumers’ Top 10 Favorite Types of Gardening</w:t>
      </w:r>
      <w:r w:rsidRPr="00CC1ECE">
        <w:rPr>
          <w:rFonts w:ascii="Verdana" w:hAnsi="Verdana"/>
          <w:b/>
          <w:sz w:val="20"/>
          <w:szCs w:val="20"/>
        </w:rPr>
        <w:t xml:space="preserve">, </w:t>
      </w:r>
      <w:r>
        <w:rPr>
          <w:rFonts w:ascii="Verdana" w:hAnsi="Verdana"/>
          <w:b/>
          <w:sz w:val="20"/>
          <w:szCs w:val="20"/>
        </w:rPr>
        <w:t>September 2021</w:t>
      </w:r>
    </w:p>
    <w:tbl>
      <w:tblPr>
        <w:tblW w:w="6477" w:type="dxa"/>
        <w:jc w:val="center"/>
        <w:tblBorders>
          <w:left w:val="single" w:sz="8" w:space="0" w:color="000000"/>
          <w:right w:val="single" w:sz="8" w:space="0" w:color="000000"/>
        </w:tblBorders>
        <w:tblLayout w:type="fixed"/>
        <w:tblLook w:val="0000" w:firstRow="0" w:lastRow="0" w:firstColumn="0" w:lastColumn="0" w:noHBand="0" w:noVBand="0"/>
      </w:tblPr>
      <w:tblGrid>
        <w:gridCol w:w="1970"/>
        <w:gridCol w:w="1267"/>
        <w:gridCol w:w="1973"/>
        <w:gridCol w:w="1267"/>
      </w:tblGrid>
      <w:tr w:rsidR="00B67A81" w:rsidRPr="00CC1ECE" w14:paraId="197F64CD" w14:textId="77777777" w:rsidTr="00B67A81">
        <w:trPr>
          <w:jc w:val="center"/>
        </w:trPr>
        <w:tc>
          <w:tcPr>
            <w:tcW w:w="1970" w:type="dxa"/>
            <w:tcBorders>
              <w:top w:val="single" w:sz="12" w:space="0" w:color="000000"/>
              <w:left w:val="single" w:sz="12" w:space="0" w:color="000000"/>
              <w:bottom w:val="single" w:sz="18" w:space="0" w:color="C0504D" w:themeColor="accent2"/>
              <w:right w:val="single" w:sz="8" w:space="0" w:color="0070C0"/>
            </w:tcBorders>
            <w:vAlign w:val="center"/>
          </w:tcPr>
          <w:p w14:paraId="0D4B8061" w14:textId="08A10B31" w:rsidR="00B67A81" w:rsidRPr="00CC1ECE" w:rsidRDefault="00B67A81"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Type</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2488BD51" w14:textId="77777777" w:rsidR="00B67A81" w:rsidRPr="00CC1ECE" w:rsidRDefault="00B67A81"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1973" w:type="dxa"/>
            <w:tcBorders>
              <w:top w:val="single" w:sz="12" w:space="0" w:color="000000"/>
              <w:left w:val="single" w:sz="18" w:space="0" w:color="0070C0"/>
              <w:bottom w:val="single" w:sz="18" w:space="0" w:color="C0504D" w:themeColor="accent2"/>
              <w:right w:val="single" w:sz="8" w:space="0" w:color="0070C0"/>
            </w:tcBorders>
            <w:vAlign w:val="center"/>
          </w:tcPr>
          <w:p w14:paraId="2CD3891F" w14:textId="2C085E3B" w:rsidR="00B67A81" w:rsidRPr="00CC1ECE" w:rsidRDefault="00B67A81"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Type</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4A4022AF" w14:textId="77777777" w:rsidR="00B67A81" w:rsidRPr="00CC1ECE" w:rsidRDefault="00B67A81"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6E56F0" w:rsidRPr="00CC1ECE" w14:paraId="4ECA09E5" w14:textId="77777777" w:rsidTr="006E56F0">
        <w:trPr>
          <w:trHeight w:val="243"/>
          <w:jc w:val="center"/>
        </w:trPr>
        <w:tc>
          <w:tcPr>
            <w:tcW w:w="1970" w:type="dxa"/>
            <w:tcBorders>
              <w:top w:val="single" w:sz="18" w:space="0" w:color="C0504D" w:themeColor="accent2"/>
              <w:left w:val="single" w:sz="12" w:space="0" w:color="000000"/>
              <w:bottom w:val="single" w:sz="4" w:space="0" w:color="auto"/>
              <w:right w:val="single" w:sz="8" w:space="0" w:color="0070C0"/>
            </w:tcBorders>
            <w:vAlign w:val="center"/>
          </w:tcPr>
          <w:p w14:paraId="474ABC0D" w14:textId="326FEBC1"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Flowers</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191D25AD" w14:textId="667BD015"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71.9%</w:t>
            </w:r>
          </w:p>
        </w:tc>
        <w:tc>
          <w:tcPr>
            <w:tcW w:w="1973"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E3B275B" w14:textId="3338016F"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Shrubs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C2D69B" w:themeFill="accent3" w:themeFillTint="99"/>
            <w:vAlign w:val="center"/>
          </w:tcPr>
          <w:p w14:paraId="0E6188CE" w14:textId="1FC26ADF"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31.6%</w:t>
            </w:r>
          </w:p>
        </w:tc>
      </w:tr>
      <w:tr w:rsidR="006E56F0" w:rsidRPr="00CC1ECE" w14:paraId="67A1CD9B" w14:textId="77777777" w:rsidTr="006E56F0">
        <w:trPr>
          <w:trHeight w:val="243"/>
          <w:jc w:val="center"/>
        </w:trPr>
        <w:tc>
          <w:tcPr>
            <w:tcW w:w="1970" w:type="dxa"/>
            <w:tcBorders>
              <w:top w:val="single" w:sz="4" w:space="0" w:color="auto"/>
              <w:left w:val="single" w:sz="12" w:space="0" w:color="000000"/>
              <w:bottom w:val="single" w:sz="4" w:space="0" w:color="000000"/>
              <w:right w:val="single" w:sz="8" w:space="0" w:color="0070C0"/>
            </w:tcBorders>
            <w:vAlign w:val="center"/>
          </w:tcPr>
          <w:p w14:paraId="37EA85D6" w14:textId="484ED7D2"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Vegetables</w:t>
            </w:r>
          </w:p>
        </w:tc>
        <w:tc>
          <w:tcPr>
            <w:tcW w:w="1267" w:type="dxa"/>
            <w:tcBorders>
              <w:top w:val="single" w:sz="4" w:space="0" w:color="auto"/>
              <w:left w:val="single" w:sz="8" w:space="0" w:color="0070C0"/>
              <w:bottom w:val="single" w:sz="4" w:space="0" w:color="000000"/>
              <w:right w:val="single" w:sz="18" w:space="0" w:color="0070C0"/>
            </w:tcBorders>
            <w:shd w:val="clear" w:color="auto" w:fill="00B050"/>
            <w:vAlign w:val="center"/>
          </w:tcPr>
          <w:p w14:paraId="3B1D2EF2" w14:textId="1696FD66"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65.8%</w:t>
            </w:r>
          </w:p>
        </w:tc>
        <w:tc>
          <w:tcPr>
            <w:tcW w:w="197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99EC956" w14:textId="1857229F"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Indoor</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B9ED6C4" w14:textId="4C55C702"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28.3%</w:t>
            </w:r>
          </w:p>
        </w:tc>
      </w:tr>
      <w:tr w:rsidR="006E56F0" w:rsidRPr="00CC1ECE" w14:paraId="0F4D36EE" w14:textId="77777777" w:rsidTr="006E56F0">
        <w:trPr>
          <w:trHeight w:val="243"/>
          <w:jc w:val="center"/>
        </w:trPr>
        <w:tc>
          <w:tcPr>
            <w:tcW w:w="1970" w:type="dxa"/>
            <w:tcBorders>
              <w:top w:val="single" w:sz="4" w:space="0" w:color="auto"/>
              <w:left w:val="single" w:sz="12" w:space="0" w:color="000000"/>
              <w:bottom w:val="single" w:sz="4" w:space="0" w:color="000000"/>
              <w:right w:val="single" w:sz="8" w:space="0" w:color="0070C0"/>
            </w:tcBorders>
            <w:vAlign w:val="center"/>
          </w:tcPr>
          <w:p w14:paraId="45599A2F" w14:textId="03DA8A9D"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Houseplants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97CE5FA" w14:textId="5DDE888F"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40.6%</w:t>
            </w:r>
          </w:p>
        </w:tc>
        <w:tc>
          <w:tcPr>
            <w:tcW w:w="197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78F66AF" w14:textId="4EE0C065"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#8: Fruit trees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036330A1" w14:textId="608467B0"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26.5%</w:t>
            </w:r>
          </w:p>
        </w:tc>
      </w:tr>
      <w:tr w:rsidR="00B67A81" w:rsidRPr="00CC1ECE" w14:paraId="79338AB1" w14:textId="77777777" w:rsidTr="006E56F0">
        <w:trPr>
          <w:trHeight w:val="243"/>
          <w:jc w:val="center"/>
        </w:trPr>
        <w:tc>
          <w:tcPr>
            <w:tcW w:w="1970" w:type="dxa"/>
            <w:tcBorders>
              <w:top w:val="single" w:sz="4" w:space="0" w:color="auto"/>
              <w:left w:val="single" w:sz="12" w:space="0" w:color="000000"/>
              <w:bottom w:val="single" w:sz="4" w:space="0" w:color="000000"/>
              <w:right w:val="single" w:sz="8" w:space="0" w:color="0070C0"/>
            </w:tcBorders>
            <w:vAlign w:val="center"/>
          </w:tcPr>
          <w:p w14:paraId="204102E8" w14:textId="2C42EE07" w:rsidR="00B67A81"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Perennials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79194BD4" w14:textId="155CA552" w:rsidR="00B67A81"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38.7%</w:t>
            </w:r>
          </w:p>
        </w:tc>
        <w:tc>
          <w:tcPr>
            <w:tcW w:w="1973"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A7F0424" w14:textId="13AE97A9" w:rsidR="00B67A81"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Berries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55CECA4B" w14:textId="1A1AF161" w:rsidR="00B67A81"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19.1%</w:t>
            </w:r>
          </w:p>
        </w:tc>
      </w:tr>
      <w:tr w:rsidR="00B67A81" w:rsidRPr="00CC1ECE" w14:paraId="3B0EF197" w14:textId="77777777" w:rsidTr="006E56F0">
        <w:trPr>
          <w:trHeight w:val="243"/>
          <w:jc w:val="center"/>
        </w:trPr>
        <w:tc>
          <w:tcPr>
            <w:tcW w:w="197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495C9446" w14:textId="5D881578"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Container</w:t>
            </w:r>
          </w:p>
        </w:tc>
        <w:tc>
          <w:tcPr>
            <w:tcW w:w="1267" w:type="dxa"/>
            <w:tcBorders>
              <w:top w:val="single" w:sz="4" w:space="0" w:color="000000"/>
              <w:left w:val="single" w:sz="8" w:space="0" w:color="0070C0"/>
              <w:bottom w:val="single" w:sz="12" w:space="0" w:color="000000"/>
              <w:right w:val="single" w:sz="18" w:space="0" w:color="0070C0"/>
            </w:tcBorders>
            <w:shd w:val="clear" w:color="auto" w:fill="C2D69B" w:themeFill="accent3" w:themeFillTint="99"/>
            <w:vAlign w:val="center"/>
          </w:tcPr>
          <w:p w14:paraId="7FB11186" w14:textId="4C456D55"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33.4%</w:t>
            </w:r>
          </w:p>
        </w:tc>
        <w:tc>
          <w:tcPr>
            <w:tcW w:w="1973"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46FA488D" w14:textId="607D2E35" w:rsidR="00B67A81" w:rsidRPr="00CC1ECE" w:rsidRDefault="00B67A8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Other</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0ABE2144" w14:textId="06B9FD36" w:rsidR="00B67A81" w:rsidRPr="00CC1ECE" w:rsidRDefault="00B67A8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w:t>
            </w:r>
          </w:p>
        </w:tc>
      </w:tr>
    </w:tbl>
    <w:p w14:paraId="4756F70F" w14:textId="5813CC08" w:rsidR="00B67A81" w:rsidRDefault="00B67A81" w:rsidP="00B67A81">
      <w:pPr>
        <w:tabs>
          <w:tab w:val="left" w:pos="1440"/>
        </w:tabs>
        <w:spacing w:after="0" w:line="240" w:lineRule="auto"/>
        <w:contextualSpacing/>
        <w:mirrorIndents/>
        <w:rPr>
          <w:rFonts w:ascii="Verdana" w:hAnsi="Verdana"/>
          <w:sz w:val="20"/>
          <w:szCs w:val="20"/>
        </w:rPr>
      </w:pPr>
      <w:r>
        <w:rPr>
          <w:rFonts w:ascii="Verdana" w:hAnsi="Verdana"/>
          <w:sz w:val="16"/>
          <w:szCs w:val="16"/>
        </w:rPr>
        <w:tab/>
        <w:t>Axiom,</w:t>
      </w:r>
      <w:r w:rsidRPr="00CC1ECE">
        <w:rPr>
          <w:rFonts w:ascii="Verdana" w:hAnsi="Verdana"/>
          <w:sz w:val="16"/>
          <w:szCs w:val="16"/>
        </w:rPr>
        <w:t xml:space="preserve"> </w:t>
      </w:r>
      <w:r>
        <w:rPr>
          <w:rFonts w:ascii="Verdana" w:hAnsi="Verdana"/>
          <w:sz w:val="16"/>
          <w:szCs w:val="16"/>
        </w:rPr>
        <w:t>October 2021</w:t>
      </w:r>
      <w:r>
        <w:rPr>
          <w:rFonts w:ascii="Verdana" w:hAnsi="Verdana"/>
          <w:sz w:val="16"/>
          <w:szCs w:val="16"/>
        </w:rPr>
        <w:tab/>
      </w:r>
    </w:p>
    <w:p w14:paraId="56773D44" w14:textId="77777777" w:rsidR="00B844BA" w:rsidRDefault="00B844BA" w:rsidP="00D5201D">
      <w:pPr>
        <w:spacing w:after="0" w:line="240" w:lineRule="auto"/>
        <w:contextualSpacing/>
        <w:mirrorIndents/>
        <w:rPr>
          <w:rFonts w:ascii="Verdana" w:hAnsi="Verdana"/>
          <w:sz w:val="20"/>
          <w:szCs w:val="20"/>
        </w:rPr>
      </w:pPr>
    </w:p>
    <w:p w14:paraId="579EAF48" w14:textId="31CB11D1" w:rsidR="00D5201D" w:rsidRPr="00120D25" w:rsidRDefault="00D5201D" w:rsidP="00120D25">
      <w:pPr>
        <w:spacing w:after="0" w:line="240" w:lineRule="auto"/>
        <w:contextualSpacing/>
        <w:mirrorIndents/>
        <w:jc w:val="center"/>
        <w:rPr>
          <w:rFonts w:ascii="Verdana" w:hAnsi="Verdana"/>
          <w:b/>
          <w:bCs/>
          <w:color w:val="0070C0"/>
          <w:sz w:val="20"/>
          <w:szCs w:val="20"/>
        </w:rPr>
      </w:pPr>
      <w:r w:rsidRPr="00120D25">
        <w:rPr>
          <w:rFonts w:ascii="Verdana" w:hAnsi="Verdana"/>
          <w:b/>
          <w:bCs/>
          <w:color w:val="0070C0"/>
          <w:sz w:val="20"/>
          <w:szCs w:val="20"/>
        </w:rPr>
        <w:t>More Gardeners’ Insights</w:t>
      </w:r>
    </w:p>
    <w:p w14:paraId="7DB74ED2" w14:textId="77777777" w:rsidR="00D5201D" w:rsidRPr="00D5201D" w:rsidRDefault="00D5201D" w:rsidP="00D5201D">
      <w:pPr>
        <w:spacing w:after="0" w:line="240" w:lineRule="auto"/>
        <w:contextualSpacing/>
        <w:mirrorIndents/>
        <w:rPr>
          <w:rFonts w:ascii="Verdana" w:hAnsi="Verdana"/>
          <w:sz w:val="20"/>
          <w:szCs w:val="20"/>
        </w:rPr>
      </w:pPr>
    </w:p>
    <w:p w14:paraId="718BD5D6" w14:textId="52E7F77F" w:rsidR="00120D25" w:rsidRDefault="005F12E9" w:rsidP="00D5201D">
      <w:pPr>
        <w:spacing w:after="0" w:line="240" w:lineRule="auto"/>
        <w:contextualSpacing/>
        <w:mirrorIndents/>
        <w:rPr>
          <w:rFonts w:ascii="Verdana" w:hAnsi="Verdana"/>
          <w:sz w:val="20"/>
          <w:szCs w:val="20"/>
        </w:rPr>
      </w:pPr>
      <w:r>
        <w:rPr>
          <w:rFonts w:ascii="Verdana" w:hAnsi="Verdana"/>
          <w:sz w:val="20"/>
          <w:szCs w:val="20"/>
        </w:rPr>
        <w:t xml:space="preserve">Although consumers in the Axiom survey said independent garden/nursery centers </w:t>
      </w:r>
      <w:r w:rsidR="00126C97">
        <w:rPr>
          <w:rFonts w:ascii="Verdana" w:hAnsi="Verdana"/>
          <w:sz w:val="20"/>
          <w:szCs w:val="20"/>
        </w:rPr>
        <w:t>we</w:t>
      </w:r>
      <w:r>
        <w:rPr>
          <w:rFonts w:ascii="Verdana" w:hAnsi="Verdana"/>
          <w:sz w:val="20"/>
          <w:szCs w:val="20"/>
        </w:rPr>
        <w:t xml:space="preserve">re where they spent most of their gardening dollars, Home Depot was where they bought </w:t>
      </w:r>
      <w:r w:rsidR="00A5405B">
        <w:rPr>
          <w:rFonts w:ascii="Verdana" w:hAnsi="Verdana"/>
          <w:sz w:val="20"/>
          <w:szCs w:val="20"/>
        </w:rPr>
        <w:t xml:space="preserve">most of their </w:t>
      </w:r>
      <w:r>
        <w:rPr>
          <w:rFonts w:ascii="Verdana" w:hAnsi="Verdana"/>
          <w:sz w:val="20"/>
          <w:szCs w:val="20"/>
        </w:rPr>
        <w:t>gardening supplies (fertilizers, hoses, tools, etc.) at 25.7%.</w:t>
      </w:r>
    </w:p>
    <w:p w14:paraId="7738EC92" w14:textId="77777777" w:rsidR="00120D25" w:rsidRDefault="00120D25" w:rsidP="00D5201D">
      <w:pPr>
        <w:spacing w:after="0" w:line="240" w:lineRule="auto"/>
        <w:contextualSpacing/>
        <w:mirrorIndents/>
        <w:rPr>
          <w:rFonts w:ascii="Verdana" w:hAnsi="Verdana"/>
          <w:sz w:val="20"/>
          <w:szCs w:val="20"/>
        </w:rPr>
      </w:pPr>
    </w:p>
    <w:p w14:paraId="5A294470" w14:textId="78EA072F" w:rsidR="00120D25" w:rsidRDefault="005F12E9" w:rsidP="00D5201D">
      <w:pPr>
        <w:spacing w:after="0" w:line="240" w:lineRule="auto"/>
        <w:contextualSpacing/>
        <w:mirrorIndents/>
        <w:rPr>
          <w:rFonts w:ascii="Verdana" w:hAnsi="Verdana"/>
          <w:sz w:val="20"/>
          <w:szCs w:val="20"/>
        </w:rPr>
      </w:pPr>
      <w:r>
        <w:rPr>
          <w:rFonts w:ascii="Verdana" w:hAnsi="Verdana"/>
          <w:sz w:val="20"/>
          <w:szCs w:val="20"/>
        </w:rPr>
        <w:t>Independent garden/nursery centers w</w:t>
      </w:r>
      <w:r w:rsidR="00A5405B">
        <w:rPr>
          <w:rFonts w:ascii="Verdana" w:hAnsi="Verdana"/>
          <w:sz w:val="20"/>
          <w:szCs w:val="20"/>
        </w:rPr>
        <w:t>ere</w:t>
      </w:r>
      <w:r>
        <w:rPr>
          <w:rFonts w:ascii="Verdana" w:hAnsi="Verdana"/>
          <w:sz w:val="20"/>
          <w:szCs w:val="20"/>
        </w:rPr>
        <w:t xml:space="preserve"> first for the most important places to learn about new plants, gardening supplies and outdoor living products at 21.9%</w:t>
      </w:r>
      <w:r w:rsidR="005C27E0">
        <w:rPr>
          <w:rFonts w:ascii="Verdana" w:hAnsi="Verdana"/>
          <w:sz w:val="20"/>
          <w:szCs w:val="20"/>
        </w:rPr>
        <w:t>,</w:t>
      </w:r>
      <w:r>
        <w:rPr>
          <w:rFonts w:ascii="Verdana" w:hAnsi="Verdana"/>
          <w:sz w:val="20"/>
          <w:szCs w:val="20"/>
        </w:rPr>
        <w:t xml:space="preserve"> with big</w:t>
      </w:r>
      <w:r w:rsidR="00A5405B">
        <w:rPr>
          <w:rFonts w:ascii="Verdana" w:hAnsi="Verdana"/>
          <w:sz w:val="20"/>
          <w:szCs w:val="20"/>
        </w:rPr>
        <w:t>-</w:t>
      </w:r>
      <w:r>
        <w:rPr>
          <w:rFonts w:ascii="Verdana" w:hAnsi="Verdana"/>
          <w:sz w:val="20"/>
          <w:szCs w:val="20"/>
        </w:rPr>
        <w:t>box retailers (Home Depot, Lowe’s, Walmart) second at 18.1% and Websites third at 14.2%.</w:t>
      </w:r>
    </w:p>
    <w:p w14:paraId="5BFDC303" w14:textId="77777777" w:rsidR="00120D25" w:rsidRDefault="00120D25" w:rsidP="00D5201D">
      <w:pPr>
        <w:spacing w:after="0" w:line="240" w:lineRule="auto"/>
        <w:contextualSpacing/>
        <w:mirrorIndents/>
        <w:rPr>
          <w:rFonts w:ascii="Verdana" w:hAnsi="Verdana"/>
          <w:sz w:val="20"/>
          <w:szCs w:val="20"/>
        </w:rPr>
      </w:pPr>
    </w:p>
    <w:p w14:paraId="7893725B" w14:textId="7161E125" w:rsidR="00120D25" w:rsidRDefault="005F12E9" w:rsidP="00D5201D">
      <w:pPr>
        <w:spacing w:after="0" w:line="240" w:lineRule="auto"/>
        <w:contextualSpacing/>
        <w:mirrorIndents/>
        <w:rPr>
          <w:rFonts w:ascii="Verdana" w:hAnsi="Verdana"/>
          <w:sz w:val="20"/>
          <w:szCs w:val="20"/>
        </w:rPr>
      </w:pPr>
      <w:r>
        <w:rPr>
          <w:rFonts w:ascii="Verdana" w:hAnsi="Verdana"/>
          <w:sz w:val="20"/>
          <w:szCs w:val="20"/>
        </w:rPr>
        <w:t>Facebook (33.5%) was the #1 social media platform to learn about new gardening plants, supplies and products among all survey respondents, compared to 30.8% of Millennials. YouTube, however, was first among Millennials at 26.3%.</w:t>
      </w:r>
    </w:p>
    <w:p w14:paraId="5307420D" w14:textId="587DBF11" w:rsidR="005F12E9" w:rsidRDefault="005F12E9" w:rsidP="00D5201D">
      <w:pPr>
        <w:spacing w:after="0" w:line="240" w:lineRule="auto"/>
        <w:contextualSpacing/>
        <w:mirrorIndents/>
        <w:rPr>
          <w:rFonts w:ascii="Verdana" w:hAnsi="Verdana"/>
          <w:sz w:val="20"/>
          <w:szCs w:val="20"/>
        </w:rPr>
      </w:pPr>
    </w:p>
    <w:p w14:paraId="6E440E5F" w14:textId="0A42E3A7" w:rsidR="005F12E9" w:rsidRPr="00CC1ECE" w:rsidRDefault="005F12E9" w:rsidP="005F12E9">
      <w:pPr>
        <w:pStyle w:val="Header"/>
        <w:contextualSpacing/>
        <w:jc w:val="center"/>
        <w:rPr>
          <w:rFonts w:ascii="Verdana" w:hAnsi="Verdana"/>
          <w:b/>
          <w:sz w:val="20"/>
          <w:szCs w:val="20"/>
        </w:rPr>
      </w:pPr>
      <w:r>
        <w:rPr>
          <w:rFonts w:ascii="Verdana" w:hAnsi="Verdana"/>
          <w:b/>
          <w:bCs/>
          <w:sz w:val="20"/>
          <w:szCs w:val="20"/>
        </w:rPr>
        <w:t>Surveyed Consumers’ Top 10 New Gardening Projects for 2022</w:t>
      </w:r>
      <w:r w:rsidRPr="00CC1ECE">
        <w:rPr>
          <w:rFonts w:ascii="Verdana" w:hAnsi="Verdana"/>
          <w:b/>
          <w:sz w:val="20"/>
          <w:szCs w:val="20"/>
        </w:rPr>
        <w:t xml:space="preserve">, </w:t>
      </w:r>
      <w:r>
        <w:rPr>
          <w:rFonts w:ascii="Verdana" w:hAnsi="Verdana"/>
          <w:b/>
          <w:sz w:val="20"/>
          <w:szCs w:val="20"/>
        </w:rPr>
        <w:t>September 2021</w:t>
      </w:r>
    </w:p>
    <w:tbl>
      <w:tblPr>
        <w:tblW w:w="11429" w:type="dxa"/>
        <w:jc w:val="center"/>
        <w:tblBorders>
          <w:left w:val="single" w:sz="8" w:space="0" w:color="000000"/>
          <w:right w:val="single" w:sz="8" w:space="0" w:color="000000"/>
        </w:tblBorders>
        <w:tblLayout w:type="fixed"/>
        <w:tblLook w:val="0000" w:firstRow="0" w:lastRow="0" w:firstColumn="0" w:lastColumn="0" w:noHBand="0" w:noVBand="0"/>
      </w:tblPr>
      <w:tblGrid>
        <w:gridCol w:w="4445"/>
        <w:gridCol w:w="1267"/>
        <w:gridCol w:w="4450"/>
        <w:gridCol w:w="1267"/>
      </w:tblGrid>
      <w:tr w:rsidR="005F12E9" w:rsidRPr="00CC1ECE" w14:paraId="6FACF5F0" w14:textId="77777777" w:rsidTr="006431E9">
        <w:trPr>
          <w:jc w:val="center"/>
        </w:trPr>
        <w:tc>
          <w:tcPr>
            <w:tcW w:w="4445" w:type="dxa"/>
            <w:tcBorders>
              <w:top w:val="single" w:sz="12" w:space="0" w:color="000000"/>
              <w:left w:val="single" w:sz="12" w:space="0" w:color="000000"/>
              <w:bottom w:val="single" w:sz="18" w:space="0" w:color="C0504D" w:themeColor="accent2"/>
              <w:right w:val="single" w:sz="8" w:space="0" w:color="0070C0"/>
            </w:tcBorders>
            <w:vAlign w:val="center"/>
          </w:tcPr>
          <w:p w14:paraId="43E83D0F" w14:textId="4BAD51D3" w:rsidR="005F12E9" w:rsidRPr="00CC1ECE" w:rsidRDefault="005F12E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3F7B4DAD" w14:textId="77777777" w:rsidR="005F12E9" w:rsidRPr="00CC1ECE" w:rsidRDefault="005F12E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450" w:type="dxa"/>
            <w:tcBorders>
              <w:top w:val="single" w:sz="12" w:space="0" w:color="000000"/>
              <w:left w:val="single" w:sz="18" w:space="0" w:color="0070C0"/>
              <w:bottom w:val="single" w:sz="18" w:space="0" w:color="C0504D" w:themeColor="accent2"/>
              <w:right w:val="single" w:sz="8" w:space="0" w:color="0070C0"/>
            </w:tcBorders>
            <w:vAlign w:val="center"/>
          </w:tcPr>
          <w:p w14:paraId="785FCEE5" w14:textId="4DA47447" w:rsidR="005F12E9" w:rsidRPr="00CC1ECE" w:rsidRDefault="006431E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Project</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0E911A5C" w14:textId="77777777" w:rsidR="005F12E9" w:rsidRPr="00CC1ECE" w:rsidRDefault="005F12E9" w:rsidP="0022272D">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5F12E9" w:rsidRPr="00CC1ECE" w14:paraId="1BC69924" w14:textId="77777777" w:rsidTr="006431E9">
        <w:trPr>
          <w:trHeight w:val="243"/>
          <w:jc w:val="center"/>
        </w:trPr>
        <w:tc>
          <w:tcPr>
            <w:tcW w:w="4445" w:type="dxa"/>
            <w:tcBorders>
              <w:top w:val="single" w:sz="18" w:space="0" w:color="C0504D" w:themeColor="accent2"/>
              <w:left w:val="single" w:sz="12" w:space="0" w:color="000000"/>
              <w:bottom w:val="single" w:sz="4" w:space="0" w:color="auto"/>
              <w:right w:val="single" w:sz="8" w:space="0" w:color="0070C0"/>
            </w:tcBorders>
            <w:vAlign w:val="center"/>
          </w:tcPr>
          <w:p w14:paraId="5963F312" w14:textId="6F44111A"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New vegetable gardens</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6A70CF2E" w14:textId="2374075B"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54.5%</w:t>
            </w:r>
          </w:p>
        </w:tc>
        <w:tc>
          <w:tcPr>
            <w:tcW w:w="4450"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4C90928" w14:textId="68078C38"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#6: </w:t>
            </w:r>
            <w:r w:rsidR="006431E9">
              <w:rPr>
                <w:rFonts w:ascii="Verdana" w:eastAsia="Times New Roman" w:hAnsi="Verdana"/>
                <w:sz w:val="20"/>
                <w:szCs w:val="20"/>
              </w:rPr>
              <w:t>More container gardens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2F70F728" w14:textId="49CBB2E2"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24.2%</w:t>
            </w:r>
          </w:p>
        </w:tc>
      </w:tr>
      <w:tr w:rsidR="005F12E9" w:rsidRPr="00CC1ECE" w14:paraId="78C047BF" w14:textId="77777777" w:rsidTr="006431E9">
        <w:trPr>
          <w:trHeight w:val="243"/>
          <w:jc w:val="center"/>
        </w:trPr>
        <w:tc>
          <w:tcPr>
            <w:tcW w:w="4445" w:type="dxa"/>
            <w:tcBorders>
              <w:top w:val="single" w:sz="4" w:space="0" w:color="auto"/>
              <w:left w:val="single" w:sz="12" w:space="0" w:color="000000"/>
              <w:bottom w:val="single" w:sz="4" w:space="0" w:color="000000"/>
              <w:right w:val="single" w:sz="8" w:space="0" w:color="0070C0"/>
            </w:tcBorders>
            <w:vAlign w:val="center"/>
          </w:tcPr>
          <w:p w14:paraId="2CEDCB3A" w14:textId="22DE38C6"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New annual/perennial plant varieties</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399A3F0C" w14:textId="31D87A29"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39.0%</w:t>
            </w:r>
          </w:p>
        </w:tc>
        <w:tc>
          <w:tcPr>
            <w:tcW w:w="445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D717411" w14:textId="38733A28"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#7: </w:t>
            </w:r>
            <w:r w:rsidR="006431E9">
              <w:rPr>
                <w:rFonts w:ascii="Verdana" w:eastAsia="Times New Roman" w:hAnsi="Verdana"/>
                <w:sz w:val="20"/>
                <w:szCs w:val="20"/>
              </w:rPr>
              <w:t>Creating gardens with native plants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47E9FAC" w14:textId="4B8B7C24"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23.7%</w:t>
            </w:r>
          </w:p>
        </w:tc>
      </w:tr>
      <w:tr w:rsidR="005F12E9" w:rsidRPr="00CC1ECE" w14:paraId="796B4FAE" w14:textId="77777777" w:rsidTr="006431E9">
        <w:trPr>
          <w:trHeight w:val="243"/>
          <w:jc w:val="center"/>
        </w:trPr>
        <w:tc>
          <w:tcPr>
            <w:tcW w:w="4445" w:type="dxa"/>
            <w:tcBorders>
              <w:top w:val="single" w:sz="4" w:space="0" w:color="auto"/>
              <w:left w:val="single" w:sz="12" w:space="0" w:color="000000"/>
              <w:bottom w:val="single" w:sz="4" w:space="0" w:color="000000"/>
              <w:right w:val="single" w:sz="8" w:space="0" w:color="0070C0"/>
            </w:tcBorders>
            <w:vAlign w:val="center"/>
          </w:tcPr>
          <w:p w14:paraId="038D686C" w14:textId="2DD13B63"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More garden space</w:t>
            </w:r>
          </w:p>
        </w:tc>
        <w:tc>
          <w:tcPr>
            <w:tcW w:w="1267" w:type="dxa"/>
            <w:tcBorders>
              <w:top w:val="single" w:sz="4" w:space="0" w:color="auto"/>
              <w:left w:val="single" w:sz="8" w:space="0" w:color="0070C0"/>
              <w:bottom w:val="single" w:sz="4" w:space="0" w:color="000000"/>
              <w:right w:val="single" w:sz="18" w:space="0" w:color="0070C0"/>
            </w:tcBorders>
            <w:shd w:val="clear" w:color="auto" w:fill="auto"/>
            <w:vAlign w:val="center"/>
          </w:tcPr>
          <w:p w14:paraId="62EB986D" w14:textId="7CE4B17A"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34.3%</w:t>
            </w:r>
          </w:p>
        </w:tc>
        <w:tc>
          <w:tcPr>
            <w:tcW w:w="445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3437959" w14:textId="03933670"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#8: </w:t>
            </w:r>
            <w:r w:rsidR="006431E9">
              <w:rPr>
                <w:rFonts w:ascii="Verdana" w:eastAsia="Times New Roman" w:hAnsi="Verdana"/>
                <w:sz w:val="20"/>
                <w:szCs w:val="20"/>
              </w:rPr>
              <w:t>An automatic watering system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4E930673" w14:textId="21EEC373"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11.8%</w:t>
            </w:r>
          </w:p>
        </w:tc>
      </w:tr>
      <w:tr w:rsidR="005F12E9" w:rsidRPr="00CC1ECE" w14:paraId="208090FB" w14:textId="77777777" w:rsidTr="006431E9">
        <w:trPr>
          <w:trHeight w:val="243"/>
          <w:jc w:val="center"/>
        </w:trPr>
        <w:tc>
          <w:tcPr>
            <w:tcW w:w="4445" w:type="dxa"/>
            <w:tcBorders>
              <w:top w:val="single" w:sz="4" w:space="0" w:color="auto"/>
              <w:left w:val="single" w:sz="12" w:space="0" w:color="000000"/>
              <w:bottom w:val="single" w:sz="4" w:space="0" w:color="000000"/>
              <w:right w:val="single" w:sz="8" w:space="0" w:color="0070C0"/>
            </w:tcBorders>
            <w:vAlign w:val="center"/>
          </w:tcPr>
          <w:p w14:paraId="24DCB841" w14:textId="31D1959A" w:rsidR="005F12E9"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#4: </w:t>
            </w:r>
            <w:r w:rsidR="006431E9">
              <w:rPr>
                <w:rFonts w:ascii="Verdana" w:eastAsia="Times New Roman" w:hAnsi="Verdana"/>
                <w:sz w:val="20"/>
                <w:szCs w:val="20"/>
              </w:rPr>
              <w:t>More plants for pollinators/wildlife</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42955AC6" w14:textId="63FB0AE3" w:rsidR="005F12E9"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26.6%</w:t>
            </w:r>
          </w:p>
        </w:tc>
        <w:tc>
          <w:tcPr>
            <w:tcW w:w="4450"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6C82A81" w14:textId="74CBFE00" w:rsidR="005F12E9"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#9: </w:t>
            </w:r>
            <w:r w:rsidR="006431E9">
              <w:rPr>
                <w:rFonts w:ascii="Verdana" w:eastAsia="Times New Roman" w:hAnsi="Verdana"/>
                <w:sz w:val="20"/>
                <w:szCs w:val="20"/>
              </w:rPr>
              <w:t>Adding a privacy fence</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78138920" w14:textId="66382440" w:rsidR="005F12E9"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11.4%</w:t>
            </w:r>
          </w:p>
        </w:tc>
      </w:tr>
      <w:tr w:rsidR="005F12E9" w:rsidRPr="00CC1ECE" w14:paraId="3A431674" w14:textId="77777777" w:rsidTr="006431E9">
        <w:trPr>
          <w:trHeight w:val="243"/>
          <w:jc w:val="center"/>
        </w:trPr>
        <w:tc>
          <w:tcPr>
            <w:tcW w:w="4445"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7F46A680" w14:textId="00046DED"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#5: </w:t>
            </w:r>
            <w:r w:rsidR="006431E9">
              <w:rPr>
                <w:rFonts w:ascii="Verdana" w:eastAsia="Times New Roman" w:hAnsi="Verdana"/>
                <w:sz w:val="20"/>
                <w:szCs w:val="20"/>
              </w:rPr>
              <w:t>New varieties of shrubs and trees</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546E7AFA" w14:textId="579F64EF"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25.7%</w:t>
            </w:r>
          </w:p>
        </w:tc>
        <w:tc>
          <w:tcPr>
            <w:tcW w:w="4450"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2D70BA0A" w14:textId="77777777" w:rsidR="005F12E9" w:rsidRPr="00CC1ECE" w:rsidRDefault="005F12E9"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Other</w:t>
            </w:r>
          </w:p>
        </w:tc>
        <w:tc>
          <w:tcPr>
            <w:tcW w:w="1267" w:type="dxa"/>
            <w:tcBorders>
              <w:top w:val="single" w:sz="4" w:space="0" w:color="000000"/>
              <w:left w:val="single" w:sz="8" w:space="0" w:color="0070C0"/>
              <w:bottom w:val="single" w:sz="12" w:space="0" w:color="000000"/>
              <w:right w:val="single" w:sz="12" w:space="0" w:color="000000"/>
            </w:tcBorders>
            <w:shd w:val="clear" w:color="auto" w:fill="EAF1DD" w:themeFill="accent3" w:themeFillTint="33"/>
            <w:vAlign w:val="center"/>
          </w:tcPr>
          <w:p w14:paraId="589DD6B7" w14:textId="1DBC6E4C" w:rsidR="005F12E9" w:rsidRPr="00CC1ECE" w:rsidRDefault="006431E9"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r>
    </w:tbl>
    <w:p w14:paraId="3AC1302A" w14:textId="60E016AD" w:rsidR="005F12E9" w:rsidRDefault="005F12E9" w:rsidP="006431E9">
      <w:pPr>
        <w:spacing w:after="0" w:line="240" w:lineRule="auto"/>
        <w:contextualSpacing/>
        <w:mirrorIndents/>
        <w:rPr>
          <w:rFonts w:ascii="Verdana" w:hAnsi="Verdana"/>
          <w:sz w:val="20"/>
          <w:szCs w:val="20"/>
        </w:rPr>
      </w:pPr>
      <w:r>
        <w:rPr>
          <w:rFonts w:ascii="Verdana" w:hAnsi="Verdana"/>
          <w:sz w:val="16"/>
          <w:szCs w:val="16"/>
        </w:rPr>
        <w:t>Axiom,</w:t>
      </w:r>
      <w:r w:rsidRPr="00CC1ECE">
        <w:rPr>
          <w:rFonts w:ascii="Verdana" w:hAnsi="Verdana"/>
          <w:sz w:val="16"/>
          <w:szCs w:val="16"/>
        </w:rPr>
        <w:t xml:space="preserve"> </w:t>
      </w:r>
      <w:r>
        <w:rPr>
          <w:rFonts w:ascii="Verdana" w:hAnsi="Verdana"/>
          <w:sz w:val="16"/>
          <w:szCs w:val="16"/>
        </w:rPr>
        <w:t>October 2021</w:t>
      </w:r>
      <w:r>
        <w:rPr>
          <w:rFonts w:ascii="Verdana" w:hAnsi="Verdana"/>
          <w:sz w:val="16"/>
          <w:szCs w:val="16"/>
        </w:rPr>
        <w:tab/>
      </w:r>
    </w:p>
    <w:p w14:paraId="6B17E0EA" w14:textId="0E1C66E0" w:rsidR="005F12E9" w:rsidRDefault="005F12E9" w:rsidP="00D5201D">
      <w:pPr>
        <w:spacing w:after="0" w:line="240" w:lineRule="auto"/>
        <w:contextualSpacing/>
        <w:mirrorIndents/>
        <w:rPr>
          <w:rFonts w:ascii="Verdana" w:hAnsi="Verdana"/>
          <w:sz w:val="20"/>
          <w:szCs w:val="20"/>
        </w:rPr>
      </w:pPr>
    </w:p>
    <w:p w14:paraId="72A34835" w14:textId="77777777" w:rsidR="005F12E9" w:rsidRDefault="005F12E9" w:rsidP="00D5201D">
      <w:pPr>
        <w:spacing w:after="0" w:line="240" w:lineRule="auto"/>
        <w:contextualSpacing/>
        <w:mirrorIndents/>
        <w:rPr>
          <w:rFonts w:ascii="Verdana" w:hAnsi="Verdana"/>
          <w:sz w:val="20"/>
          <w:szCs w:val="20"/>
        </w:rPr>
      </w:pPr>
    </w:p>
    <w:p w14:paraId="791EC089" w14:textId="05069C30" w:rsidR="00120D25" w:rsidRDefault="00120D25" w:rsidP="00D5201D">
      <w:pPr>
        <w:spacing w:after="0" w:line="240" w:lineRule="auto"/>
        <w:contextualSpacing/>
        <w:mirrorIndents/>
        <w:rPr>
          <w:rFonts w:ascii="Verdana" w:hAnsi="Verdana"/>
          <w:sz w:val="20"/>
          <w:szCs w:val="20"/>
        </w:rPr>
      </w:pPr>
    </w:p>
    <w:p w14:paraId="69A294CF" w14:textId="77777777" w:rsidR="004B7D84" w:rsidRDefault="004B7D84" w:rsidP="00D5201D">
      <w:pPr>
        <w:spacing w:after="0" w:line="240" w:lineRule="auto"/>
        <w:contextualSpacing/>
        <w:mirrorIndents/>
        <w:rPr>
          <w:rFonts w:ascii="Verdana" w:hAnsi="Verdana"/>
          <w:sz w:val="20"/>
          <w:szCs w:val="20"/>
        </w:rPr>
      </w:pPr>
    </w:p>
    <w:p w14:paraId="7C57BD2E" w14:textId="54895644" w:rsidR="00D5201D" w:rsidRPr="004F6790" w:rsidRDefault="00D5201D" w:rsidP="004F6790">
      <w:pPr>
        <w:spacing w:after="0" w:line="240" w:lineRule="auto"/>
        <w:contextualSpacing/>
        <w:mirrorIndents/>
        <w:jc w:val="center"/>
        <w:rPr>
          <w:rFonts w:ascii="Verdana" w:hAnsi="Verdana"/>
          <w:b/>
          <w:bCs/>
          <w:color w:val="0070C0"/>
          <w:sz w:val="20"/>
          <w:szCs w:val="20"/>
        </w:rPr>
      </w:pPr>
      <w:r w:rsidRPr="004F6790">
        <w:rPr>
          <w:rFonts w:ascii="Verdana" w:hAnsi="Verdana"/>
          <w:b/>
          <w:bCs/>
          <w:color w:val="0070C0"/>
          <w:sz w:val="20"/>
          <w:szCs w:val="20"/>
        </w:rPr>
        <w:lastRenderedPageBreak/>
        <w:t>A Profusion of Houseplant Purchases</w:t>
      </w:r>
    </w:p>
    <w:p w14:paraId="4D018752" w14:textId="77777777" w:rsidR="00D5201D" w:rsidRPr="004B7D84" w:rsidRDefault="00D5201D" w:rsidP="004B7D84">
      <w:pPr>
        <w:spacing w:after="0" w:line="240" w:lineRule="auto"/>
        <w:contextualSpacing/>
        <w:mirrorIndents/>
        <w:rPr>
          <w:rFonts w:ascii="Verdana" w:hAnsi="Verdana"/>
          <w:sz w:val="20"/>
          <w:szCs w:val="20"/>
        </w:rPr>
      </w:pPr>
    </w:p>
    <w:p w14:paraId="0FA3300B" w14:textId="5E053F29" w:rsidR="004B7D84" w:rsidRPr="004B7D84" w:rsidRDefault="00A324B2" w:rsidP="004B7D84">
      <w:pPr>
        <w:spacing w:after="0" w:line="240" w:lineRule="auto"/>
        <w:contextualSpacing/>
        <w:mirrorIndents/>
        <w:rPr>
          <w:rFonts w:ascii="Verdana" w:hAnsi="Verdana"/>
          <w:sz w:val="20"/>
          <w:szCs w:val="20"/>
        </w:rPr>
      </w:pPr>
      <w:r>
        <w:rPr>
          <w:rFonts w:ascii="Verdana" w:hAnsi="Verdana"/>
          <w:sz w:val="20"/>
          <w:szCs w:val="20"/>
        </w:rPr>
        <w:t xml:space="preserve">According to Floral Marketing Fund’s </w:t>
      </w:r>
      <w:r w:rsidR="008A16E4">
        <w:rPr>
          <w:rFonts w:ascii="Verdana" w:hAnsi="Verdana"/>
          <w:sz w:val="20"/>
          <w:szCs w:val="20"/>
        </w:rPr>
        <w:t>2021 Consumer Houseplant Purchasing Report, 42.7% of survey respondents said they were “extremely interested” in purchasing houseplants during 2021, compared to 39.1% from the 2019 survey.</w:t>
      </w:r>
    </w:p>
    <w:p w14:paraId="21DCBB7A" w14:textId="0A54E08A" w:rsidR="004B7D84" w:rsidRDefault="004B7D84" w:rsidP="004B7D84">
      <w:pPr>
        <w:spacing w:after="0" w:line="240" w:lineRule="auto"/>
        <w:contextualSpacing/>
        <w:mirrorIndents/>
        <w:rPr>
          <w:rFonts w:ascii="Verdana" w:hAnsi="Verdana"/>
          <w:sz w:val="20"/>
          <w:szCs w:val="20"/>
        </w:rPr>
      </w:pPr>
    </w:p>
    <w:p w14:paraId="7536BD09" w14:textId="49C9546D" w:rsidR="008A16E4" w:rsidRDefault="008A16E4" w:rsidP="004B7D84">
      <w:pPr>
        <w:spacing w:after="0" w:line="240" w:lineRule="auto"/>
        <w:contextualSpacing/>
        <w:mirrorIndents/>
        <w:rPr>
          <w:rFonts w:ascii="Verdana" w:hAnsi="Verdana"/>
          <w:sz w:val="20"/>
          <w:szCs w:val="20"/>
        </w:rPr>
      </w:pPr>
      <w:r>
        <w:rPr>
          <w:rFonts w:ascii="Verdana" w:hAnsi="Verdana"/>
          <w:sz w:val="20"/>
          <w:szCs w:val="20"/>
        </w:rPr>
        <w:t>Although almost the same percentage of consumers said they owned 2–5 houseplants (the most) during 2021 (52.1%) and 2019 (51.4%), a larger percentage said they owned 6–10 houseplants (24.7%) during 2021, compared to 2019 (20.4%).</w:t>
      </w:r>
    </w:p>
    <w:p w14:paraId="4BB8B04A" w14:textId="074FE6CB" w:rsidR="008A16E4" w:rsidRDefault="008A16E4" w:rsidP="004B7D84">
      <w:pPr>
        <w:spacing w:after="0" w:line="240" w:lineRule="auto"/>
        <w:contextualSpacing/>
        <w:mirrorIndents/>
        <w:rPr>
          <w:rFonts w:ascii="Verdana" w:hAnsi="Verdana"/>
          <w:sz w:val="20"/>
          <w:szCs w:val="20"/>
        </w:rPr>
      </w:pPr>
    </w:p>
    <w:p w14:paraId="1F55C068" w14:textId="75BD200E" w:rsidR="008A16E4" w:rsidRDefault="008A16E4" w:rsidP="004B7D84">
      <w:pPr>
        <w:spacing w:after="0" w:line="240" w:lineRule="auto"/>
        <w:contextualSpacing/>
        <w:mirrorIndents/>
        <w:rPr>
          <w:rFonts w:ascii="Verdana" w:hAnsi="Verdana"/>
          <w:sz w:val="20"/>
          <w:szCs w:val="20"/>
        </w:rPr>
      </w:pPr>
      <w:r>
        <w:rPr>
          <w:rFonts w:ascii="Verdana" w:hAnsi="Verdana"/>
          <w:sz w:val="20"/>
          <w:szCs w:val="20"/>
        </w:rPr>
        <w:t>During 2019, 42.2% said they purchased houseplants 2 to 3 times monthly, compared to just 10.2% during 2021. 47.1% were purchasing 2 to 3 houseplants annually</w:t>
      </w:r>
      <w:r w:rsidR="00942F4F">
        <w:rPr>
          <w:rFonts w:ascii="Verdana" w:hAnsi="Verdana"/>
          <w:sz w:val="20"/>
          <w:szCs w:val="20"/>
        </w:rPr>
        <w:t xml:space="preserve"> during 2021, compared to 11.8% during 2019.</w:t>
      </w:r>
      <w:r>
        <w:rPr>
          <w:rFonts w:ascii="Verdana" w:hAnsi="Verdana"/>
          <w:sz w:val="20"/>
          <w:szCs w:val="20"/>
        </w:rPr>
        <w:t xml:space="preserve"> </w:t>
      </w:r>
    </w:p>
    <w:p w14:paraId="035F811B" w14:textId="7383B431" w:rsidR="008A16E4" w:rsidRDefault="008A16E4" w:rsidP="004B7D84">
      <w:pPr>
        <w:spacing w:after="0" w:line="240" w:lineRule="auto"/>
        <w:contextualSpacing/>
        <w:mirrorIndents/>
        <w:rPr>
          <w:rFonts w:ascii="Verdana" w:hAnsi="Verdana"/>
          <w:sz w:val="20"/>
          <w:szCs w:val="20"/>
        </w:rPr>
      </w:pPr>
    </w:p>
    <w:p w14:paraId="1BD495C0" w14:textId="77777777" w:rsidR="00FD5012" w:rsidRDefault="00FD5012" w:rsidP="00FD5012">
      <w:pPr>
        <w:pStyle w:val="Header"/>
        <w:contextualSpacing/>
        <w:jc w:val="center"/>
        <w:rPr>
          <w:rFonts w:ascii="Verdana" w:hAnsi="Verdana"/>
          <w:b/>
          <w:sz w:val="20"/>
          <w:szCs w:val="20"/>
        </w:rPr>
      </w:pPr>
      <w:r>
        <w:rPr>
          <w:rFonts w:ascii="Verdana" w:hAnsi="Verdana"/>
          <w:b/>
          <w:sz w:val="20"/>
          <w:szCs w:val="20"/>
        </w:rPr>
        <w:t xml:space="preserve">Likelihood of Surveyed  Consumers Purchasing </w:t>
      </w:r>
    </w:p>
    <w:p w14:paraId="7393B8D9" w14:textId="1AA3DFFC" w:rsidR="00FD5012" w:rsidRPr="00CC1ECE" w:rsidRDefault="00FD5012" w:rsidP="00FD5012">
      <w:pPr>
        <w:pStyle w:val="Header"/>
        <w:contextualSpacing/>
        <w:jc w:val="center"/>
        <w:rPr>
          <w:rFonts w:ascii="Verdana" w:hAnsi="Verdana"/>
          <w:b/>
          <w:sz w:val="20"/>
          <w:szCs w:val="20"/>
        </w:rPr>
      </w:pPr>
      <w:r>
        <w:rPr>
          <w:rFonts w:ascii="Verdana" w:hAnsi="Verdana"/>
          <w:b/>
          <w:sz w:val="20"/>
          <w:szCs w:val="20"/>
        </w:rPr>
        <w:t>Small Flowering Houseplant as a Gift, 2021 vs. 2019</w:t>
      </w:r>
    </w:p>
    <w:tbl>
      <w:tblPr>
        <w:tblW w:w="4051" w:type="dxa"/>
        <w:jc w:val="center"/>
        <w:tblBorders>
          <w:left w:val="single" w:sz="8" w:space="0" w:color="000000"/>
          <w:right w:val="single" w:sz="8" w:space="0" w:color="000000"/>
        </w:tblBorders>
        <w:tblLayout w:type="fixed"/>
        <w:tblLook w:val="0000" w:firstRow="0" w:lastRow="0" w:firstColumn="0" w:lastColumn="0" w:noHBand="0" w:noVBand="0"/>
      </w:tblPr>
      <w:tblGrid>
        <w:gridCol w:w="1815"/>
        <w:gridCol w:w="1118"/>
        <w:gridCol w:w="1118"/>
      </w:tblGrid>
      <w:tr w:rsidR="00FD5012" w:rsidRPr="00CC1ECE" w14:paraId="29B265F8" w14:textId="77777777" w:rsidTr="00126C97">
        <w:trPr>
          <w:jc w:val="center"/>
        </w:trPr>
        <w:tc>
          <w:tcPr>
            <w:tcW w:w="1815" w:type="dxa"/>
            <w:tcBorders>
              <w:top w:val="single" w:sz="12" w:space="0" w:color="000000"/>
              <w:left w:val="single" w:sz="12" w:space="0" w:color="000000"/>
              <w:bottom w:val="single" w:sz="18" w:space="0" w:color="C0504D" w:themeColor="accent2"/>
              <w:right w:val="single" w:sz="18" w:space="0" w:color="0070C0"/>
            </w:tcBorders>
            <w:vAlign w:val="center"/>
          </w:tcPr>
          <w:p w14:paraId="05275A31" w14:textId="3CAC49BA" w:rsidR="00FD5012" w:rsidRPr="00CC1ECE" w:rsidRDefault="00FD5012"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Likelihood</w:t>
            </w:r>
          </w:p>
        </w:tc>
        <w:tc>
          <w:tcPr>
            <w:tcW w:w="1118" w:type="dxa"/>
            <w:tcBorders>
              <w:top w:val="single" w:sz="12" w:space="0" w:color="000000"/>
              <w:left w:val="single" w:sz="8" w:space="0" w:color="0070C0"/>
              <w:bottom w:val="single" w:sz="18" w:space="0" w:color="C0504D" w:themeColor="accent2"/>
              <w:right w:val="single" w:sz="8" w:space="0" w:color="0070C0"/>
            </w:tcBorders>
            <w:vAlign w:val="center"/>
          </w:tcPr>
          <w:p w14:paraId="30BC4784" w14:textId="1139F9E4" w:rsidR="00FD5012" w:rsidRPr="00CC1ECE" w:rsidRDefault="00FD5012"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118" w:type="dxa"/>
            <w:tcBorders>
              <w:top w:val="single" w:sz="12" w:space="0" w:color="000000"/>
              <w:left w:val="single" w:sz="8" w:space="0" w:color="0070C0"/>
              <w:bottom w:val="single" w:sz="18" w:space="0" w:color="C0504D" w:themeColor="accent2"/>
              <w:right w:val="single" w:sz="12" w:space="0" w:color="auto"/>
            </w:tcBorders>
            <w:vAlign w:val="center"/>
          </w:tcPr>
          <w:p w14:paraId="51BBB8EE" w14:textId="1E359F55" w:rsidR="00FD5012" w:rsidRPr="00CC1ECE" w:rsidRDefault="00FD5012"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r>
      <w:tr w:rsidR="00FD5012" w:rsidRPr="00CC1ECE" w14:paraId="57B09B43" w14:textId="77777777" w:rsidTr="00126C97">
        <w:trPr>
          <w:trHeight w:val="243"/>
          <w:jc w:val="center"/>
        </w:trPr>
        <w:tc>
          <w:tcPr>
            <w:tcW w:w="181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3BFE96F6" w14:textId="2031D7FE" w:rsidR="00FD5012" w:rsidRPr="00CC1ECE" w:rsidRDefault="00FD5012"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Very unlikely</w:t>
            </w:r>
          </w:p>
        </w:tc>
        <w:tc>
          <w:tcPr>
            <w:tcW w:w="1118" w:type="dxa"/>
            <w:tcBorders>
              <w:top w:val="single" w:sz="18" w:space="0" w:color="C0504D" w:themeColor="accent2"/>
              <w:left w:val="single" w:sz="8" w:space="0" w:color="0070C0"/>
              <w:bottom w:val="single" w:sz="4" w:space="0" w:color="auto"/>
              <w:right w:val="single" w:sz="8" w:space="0" w:color="0070C0"/>
            </w:tcBorders>
            <w:vAlign w:val="center"/>
          </w:tcPr>
          <w:p w14:paraId="08225C57" w14:textId="32119B34" w:rsidR="00FD5012" w:rsidRPr="00CC1ECE"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11.4%</w:t>
            </w:r>
          </w:p>
        </w:tc>
        <w:tc>
          <w:tcPr>
            <w:tcW w:w="1118" w:type="dxa"/>
            <w:tcBorders>
              <w:top w:val="single" w:sz="18" w:space="0" w:color="C0504D" w:themeColor="accent2"/>
              <w:left w:val="single" w:sz="8" w:space="0" w:color="0070C0"/>
              <w:bottom w:val="single" w:sz="4" w:space="0" w:color="auto"/>
              <w:right w:val="single" w:sz="12" w:space="0" w:color="auto"/>
            </w:tcBorders>
            <w:shd w:val="clear" w:color="auto" w:fill="auto"/>
            <w:vAlign w:val="center"/>
          </w:tcPr>
          <w:p w14:paraId="30F23A3A" w14:textId="698DD7EA" w:rsidR="00FD5012" w:rsidRPr="00CC1ECE"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39.7%</w:t>
            </w:r>
          </w:p>
        </w:tc>
      </w:tr>
      <w:tr w:rsidR="00FD5012" w:rsidRPr="00CC1ECE" w14:paraId="7EB26FB0" w14:textId="77777777" w:rsidTr="00126C97">
        <w:trPr>
          <w:trHeight w:val="243"/>
          <w:jc w:val="center"/>
        </w:trPr>
        <w:tc>
          <w:tcPr>
            <w:tcW w:w="181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D412B2A" w14:textId="06E74A38" w:rsidR="00FD5012" w:rsidRDefault="00FD5012"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Unlikely</w:t>
            </w:r>
          </w:p>
        </w:tc>
        <w:tc>
          <w:tcPr>
            <w:tcW w:w="1118" w:type="dxa"/>
            <w:tcBorders>
              <w:top w:val="single" w:sz="4" w:space="0" w:color="auto"/>
              <w:left w:val="single" w:sz="8" w:space="0" w:color="0070C0"/>
              <w:bottom w:val="single" w:sz="4" w:space="0" w:color="000000"/>
              <w:right w:val="single" w:sz="8" w:space="0" w:color="0070C0"/>
            </w:tcBorders>
            <w:vAlign w:val="center"/>
          </w:tcPr>
          <w:p w14:paraId="2A525CD2" w14:textId="696CEEB1" w:rsidR="00FD5012"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5.3%</w:t>
            </w:r>
          </w:p>
        </w:tc>
        <w:tc>
          <w:tcPr>
            <w:tcW w:w="1118" w:type="dxa"/>
            <w:tcBorders>
              <w:top w:val="single" w:sz="4" w:space="0" w:color="auto"/>
              <w:left w:val="single" w:sz="8" w:space="0" w:color="0070C0"/>
              <w:bottom w:val="single" w:sz="4" w:space="0" w:color="000000"/>
              <w:right w:val="single" w:sz="12" w:space="0" w:color="auto"/>
            </w:tcBorders>
            <w:shd w:val="clear" w:color="auto" w:fill="auto"/>
            <w:vAlign w:val="center"/>
          </w:tcPr>
          <w:p w14:paraId="3821AB39" w14:textId="3F64B210" w:rsidR="00FD5012"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9.5%</w:t>
            </w:r>
          </w:p>
        </w:tc>
      </w:tr>
      <w:tr w:rsidR="00FD5012" w:rsidRPr="00CC1ECE" w14:paraId="31F0B2FA" w14:textId="77777777" w:rsidTr="00126C97">
        <w:trPr>
          <w:trHeight w:val="243"/>
          <w:jc w:val="center"/>
        </w:trPr>
        <w:tc>
          <w:tcPr>
            <w:tcW w:w="181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C596E2D" w14:textId="34C7AED4" w:rsidR="00FD5012" w:rsidRDefault="00FD5012"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 xml:space="preserve">3: </w:t>
            </w:r>
            <w:r w:rsidR="002A597E">
              <w:rPr>
                <w:rFonts w:ascii="Verdana" w:eastAsia="Times New Roman" w:hAnsi="Verdana"/>
                <w:sz w:val="20"/>
                <w:szCs w:val="20"/>
              </w:rPr>
              <w:t>Same</w:t>
            </w:r>
          </w:p>
        </w:tc>
        <w:tc>
          <w:tcPr>
            <w:tcW w:w="1118" w:type="dxa"/>
            <w:tcBorders>
              <w:top w:val="single" w:sz="4" w:space="0" w:color="auto"/>
              <w:left w:val="single" w:sz="8" w:space="0" w:color="0070C0"/>
              <w:bottom w:val="single" w:sz="4" w:space="0" w:color="000000"/>
              <w:right w:val="single" w:sz="8" w:space="0" w:color="0070C0"/>
            </w:tcBorders>
            <w:vAlign w:val="center"/>
          </w:tcPr>
          <w:p w14:paraId="56E9132D" w14:textId="7337BB8D" w:rsidR="00FD5012" w:rsidRDefault="002A597E"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21.6%</w:t>
            </w:r>
          </w:p>
        </w:tc>
        <w:tc>
          <w:tcPr>
            <w:tcW w:w="1118" w:type="dxa"/>
            <w:tcBorders>
              <w:top w:val="single" w:sz="4" w:space="0" w:color="auto"/>
              <w:left w:val="single" w:sz="8" w:space="0" w:color="0070C0"/>
              <w:bottom w:val="single" w:sz="4" w:space="0" w:color="000000"/>
              <w:right w:val="single" w:sz="12" w:space="0" w:color="auto"/>
            </w:tcBorders>
            <w:shd w:val="clear" w:color="auto" w:fill="auto"/>
            <w:vAlign w:val="center"/>
          </w:tcPr>
          <w:p w14:paraId="2DE47F34" w14:textId="39D43AD3" w:rsidR="00FD5012" w:rsidRDefault="002A597E"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18.2%</w:t>
            </w:r>
          </w:p>
        </w:tc>
      </w:tr>
      <w:tr w:rsidR="00FD5012" w:rsidRPr="00CC1ECE" w14:paraId="3D797216" w14:textId="77777777" w:rsidTr="00126C97">
        <w:trPr>
          <w:trHeight w:val="243"/>
          <w:jc w:val="center"/>
        </w:trPr>
        <w:tc>
          <w:tcPr>
            <w:tcW w:w="181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A0EE66D" w14:textId="4F19BB6D" w:rsidR="00FD5012" w:rsidRDefault="00FD5012"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Likely</w:t>
            </w:r>
          </w:p>
        </w:tc>
        <w:tc>
          <w:tcPr>
            <w:tcW w:w="1118" w:type="dxa"/>
            <w:tcBorders>
              <w:top w:val="single" w:sz="4" w:space="0" w:color="auto"/>
              <w:left w:val="single" w:sz="8" w:space="0" w:color="0070C0"/>
              <w:bottom w:val="single" w:sz="4" w:space="0" w:color="000000"/>
              <w:right w:val="single" w:sz="8" w:space="0" w:color="0070C0"/>
            </w:tcBorders>
            <w:vAlign w:val="center"/>
          </w:tcPr>
          <w:p w14:paraId="59304A6F" w14:textId="1FFD6540" w:rsidR="00FD5012"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27.3%</w:t>
            </w:r>
          </w:p>
        </w:tc>
        <w:tc>
          <w:tcPr>
            <w:tcW w:w="1118" w:type="dxa"/>
            <w:tcBorders>
              <w:top w:val="single" w:sz="4" w:space="0" w:color="auto"/>
              <w:left w:val="single" w:sz="8" w:space="0" w:color="0070C0"/>
              <w:bottom w:val="single" w:sz="4" w:space="0" w:color="000000"/>
              <w:right w:val="single" w:sz="12" w:space="0" w:color="auto"/>
            </w:tcBorders>
            <w:shd w:val="clear" w:color="auto" w:fill="auto"/>
            <w:vAlign w:val="center"/>
          </w:tcPr>
          <w:p w14:paraId="28AAD9FC" w14:textId="0C6A5BC3" w:rsidR="00FD5012"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17.6%</w:t>
            </w:r>
          </w:p>
        </w:tc>
      </w:tr>
      <w:tr w:rsidR="00FD5012" w:rsidRPr="00CC1ECE" w14:paraId="49518ECC" w14:textId="77777777" w:rsidTr="00126C97">
        <w:trPr>
          <w:trHeight w:val="54"/>
          <w:jc w:val="center"/>
        </w:trPr>
        <w:tc>
          <w:tcPr>
            <w:tcW w:w="181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771A9227" w14:textId="6872D35C" w:rsidR="00FD5012" w:rsidRPr="00CC1ECE" w:rsidRDefault="00FD5012"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Very likely</w:t>
            </w:r>
          </w:p>
        </w:tc>
        <w:tc>
          <w:tcPr>
            <w:tcW w:w="1118" w:type="dxa"/>
            <w:tcBorders>
              <w:top w:val="single" w:sz="4" w:space="0" w:color="000000"/>
              <w:left w:val="single" w:sz="8" w:space="0" w:color="0070C0"/>
              <w:bottom w:val="single" w:sz="12" w:space="0" w:color="000000"/>
              <w:right w:val="single" w:sz="8" w:space="0" w:color="0070C0"/>
            </w:tcBorders>
            <w:vAlign w:val="center"/>
          </w:tcPr>
          <w:p w14:paraId="38BD42EE" w14:textId="063F6634" w:rsidR="00FD5012" w:rsidRPr="00CC1ECE"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34.4%</w:t>
            </w:r>
          </w:p>
        </w:tc>
        <w:tc>
          <w:tcPr>
            <w:tcW w:w="1118" w:type="dxa"/>
            <w:tcBorders>
              <w:top w:val="single" w:sz="4" w:space="0" w:color="000000"/>
              <w:left w:val="single" w:sz="8" w:space="0" w:color="0070C0"/>
              <w:bottom w:val="single" w:sz="12" w:space="0" w:color="000000"/>
              <w:right w:val="single" w:sz="12" w:space="0" w:color="auto"/>
            </w:tcBorders>
            <w:shd w:val="clear" w:color="auto" w:fill="auto"/>
            <w:vAlign w:val="center"/>
          </w:tcPr>
          <w:p w14:paraId="5165CC0A" w14:textId="617E3B4F" w:rsidR="00FD5012" w:rsidRPr="00CC1ECE" w:rsidRDefault="00FD5012" w:rsidP="00126C97">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15.1%</w:t>
            </w:r>
          </w:p>
        </w:tc>
      </w:tr>
    </w:tbl>
    <w:p w14:paraId="1EA4A66D" w14:textId="518593B3" w:rsidR="00942F4F" w:rsidRPr="004B7D84" w:rsidRDefault="00FD5012" w:rsidP="002A597E">
      <w:pPr>
        <w:tabs>
          <w:tab w:val="left" w:pos="2700"/>
        </w:tabs>
        <w:spacing w:after="0" w:line="240" w:lineRule="auto"/>
        <w:contextualSpacing/>
        <w:mirrorIndents/>
        <w:rPr>
          <w:rFonts w:ascii="Verdana" w:hAnsi="Verdana"/>
          <w:sz w:val="20"/>
          <w:szCs w:val="20"/>
        </w:rPr>
      </w:pPr>
      <w:r>
        <w:rPr>
          <w:rFonts w:ascii="Verdana" w:hAnsi="Verdana"/>
          <w:sz w:val="16"/>
          <w:szCs w:val="16"/>
        </w:rPr>
        <w:tab/>
      </w:r>
      <w:r w:rsidR="002A597E">
        <w:rPr>
          <w:rFonts w:ascii="Verdana" w:hAnsi="Verdana"/>
          <w:sz w:val="16"/>
          <w:szCs w:val="16"/>
        </w:rPr>
        <w:t>Floral Marketing Fund, December 2021</w:t>
      </w:r>
    </w:p>
    <w:p w14:paraId="6338A3CE" w14:textId="77777777" w:rsidR="002A597E" w:rsidRDefault="002A597E" w:rsidP="004B7D84">
      <w:pPr>
        <w:spacing w:after="0" w:line="240" w:lineRule="auto"/>
        <w:contextualSpacing/>
        <w:mirrorIndents/>
        <w:rPr>
          <w:rFonts w:ascii="Verdana" w:hAnsi="Verdana"/>
          <w:sz w:val="20"/>
          <w:szCs w:val="20"/>
        </w:rPr>
      </w:pPr>
    </w:p>
    <w:p w14:paraId="7C2420FC" w14:textId="1A760340" w:rsidR="00D5201D" w:rsidRPr="00803BA8" w:rsidRDefault="00D5201D" w:rsidP="00803BA8">
      <w:pPr>
        <w:spacing w:after="0" w:line="240" w:lineRule="auto"/>
        <w:contextualSpacing/>
        <w:mirrorIndents/>
        <w:jc w:val="center"/>
        <w:rPr>
          <w:rFonts w:ascii="Verdana" w:hAnsi="Verdana"/>
          <w:b/>
          <w:bCs/>
          <w:color w:val="0070C0"/>
          <w:sz w:val="20"/>
          <w:szCs w:val="20"/>
        </w:rPr>
      </w:pPr>
      <w:r w:rsidRPr="00803BA8">
        <w:rPr>
          <w:rFonts w:ascii="Verdana" w:hAnsi="Verdana"/>
          <w:b/>
          <w:bCs/>
          <w:color w:val="0070C0"/>
          <w:sz w:val="20"/>
          <w:szCs w:val="20"/>
        </w:rPr>
        <w:t>Marketing the Green</w:t>
      </w:r>
      <w:r w:rsidR="00126C97">
        <w:rPr>
          <w:rFonts w:ascii="Verdana" w:hAnsi="Verdana"/>
          <w:b/>
          <w:bCs/>
          <w:color w:val="0070C0"/>
          <w:sz w:val="20"/>
          <w:szCs w:val="20"/>
        </w:rPr>
        <w:t>ery</w:t>
      </w:r>
    </w:p>
    <w:p w14:paraId="286AC9F6" w14:textId="77777777" w:rsidR="00F94CE8" w:rsidRPr="004B7D84" w:rsidRDefault="00F94CE8" w:rsidP="004B7D84">
      <w:pPr>
        <w:pStyle w:val="NoSpacing"/>
        <w:contextualSpacing/>
        <w:mirrorIndents/>
        <w:rPr>
          <w:rFonts w:ascii="Verdana" w:hAnsi="Verdana"/>
          <w:sz w:val="20"/>
          <w:szCs w:val="20"/>
        </w:rPr>
      </w:pPr>
    </w:p>
    <w:p w14:paraId="23D2BAA2" w14:textId="2E058015" w:rsidR="00F94CE8" w:rsidRPr="004B7D84" w:rsidRDefault="00364B9E" w:rsidP="004B7D84">
      <w:pPr>
        <w:pStyle w:val="NoSpacing"/>
        <w:contextualSpacing/>
        <w:mirrorIndents/>
        <w:rPr>
          <w:rFonts w:ascii="Verdana" w:hAnsi="Verdana"/>
          <w:sz w:val="20"/>
          <w:szCs w:val="20"/>
        </w:rPr>
      </w:pPr>
      <w:r>
        <w:rPr>
          <w:rFonts w:ascii="Verdana" w:hAnsi="Verdana"/>
          <w:sz w:val="20"/>
          <w:szCs w:val="20"/>
        </w:rPr>
        <w:t xml:space="preserve">With 18.3 million new gardeners, ICGs have specific plans to retain as many of them as possible. “Improving social media presence” is first at 71% and “implementing more informational signage” </w:t>
      </w:r>
      <w:r w:rsidR="00A5405B">
        <w:rPr>
          <w:rFonts w:ascii="Verdana" w:hAnsi="Verdana"/>
          <w:sz w:val="20"/>
          <w:szCs w:val="20"/>
        </w:rPr>
        <w:t xml:space="preserve">is </w:t>
      </w:r>
      <w:r>
        <w:rPr>
          <w:rFonts w:ascii="Verdana" w:hAnsi="Verdana"/>
          <w:sz w:val="20"/>
          <w:szCs w:val="20"/>
        </w:rPr>
        <w:t>second at 45%.</w:t>
      </w:r>
    </w:p>
    <w:p w14:paraId="664EB1A4" w14:textId="77777777" w:rsidR="00F94CE8" w:rsidRPr="004B7D84" w:rsidRDefault="00F94CE8" w:rsidP="004B7D84">
      <w:pPr>
        <w:pStyle w:val="NoSpacing"/>
        <w:contextualSpacing/>
        <w:mirrorIndents/>
        <w:rPr>
          <w:rFonts w:ascii="Verdana" w:hAnsi="Verdana"/>
          <w:sz w:val="20"/>
          <w:szCs w:val="20"/>
        </w:rPr>
      </w:pPr>
    </w:p>
    <w:p w14:paraId="7401C3C8" w14:textId="07632D58" w:rsidR="00F94CE8" w:rsidRDefault="00126C97" w:rsidP="004B7D84">
      <w:pPr>
        <w:pStyle w:val="NoSpacing"/>
        <w:contextualSpacing/>
        <w:mirrorIndents/>
        <w:rPr>
          <w:rFonts w:ascii="Verdana" w:hAnsi="Verdana"/>
          <w:sz w:val="20"/>
          <w:szCs w:val="20"/>
        </w:rPr>
      </w:pPr>
      <w:r>
        <w:rPr>
          <w:rFonts w:ascii="Verdana" w:hAnsi="Verdana"/>
          <w:sz w:val="20"/>
          <w:szCs w:val="20"/>
        </w:rPr>
        <w:t xml:space="preserve">In the </w:t>
      </w:r>
      <w:r w:rsidRPr="00364B9E">
        <w:rPr>
          <w:rFonts w:ascii="Verdana" w:hAnsi="Verdana"/>
          <w:i/>
          <w:iCs/>
          <w:sz w:val="20"/>
          <w:szCs w:val="20"/>
        </w:rPr>
        <w:t>Garden Center</w:t>
      </w:r>
      <w:r>
        <w:rPr>
          <w:rFonts w:ascii="Verdana" w:hAnsi="Verdana"/>
          <w:sz w:val="20"/>
          <w:szCs w:val="20"/>
        </w:rPr>
        <w:t xml:space="preserve"> survey, ICGs said Millennials were the customer demographic increasing the most during the past 18 months at 65%, with Gen Zers at 44%, Gen Xers at 33% Gen Xers and Baby Boomers at 17%.</w:t>
      </w:r>
    </w:p>
    <w:p w14:paraId="79AD90C0" w14:textId="1297101C" w:rsidR="007C5575" w:rsidRDefault="007C5575" w:rsidP="004B7D84">
      <w:pPr>
        <w:pStyle w:val="NoSpacing"/>
        <w:contextualSpacing/>
        <w:mirrorIndents/>
        <w:rPr>
          <w:rFonts w:ascii="Verdana" w:hAnsi="Verdana"/>
          <w:sz w:val="20"/>
          <w:szCs w:val="20"/>
        </w:rPr>
      </w:pPr>
    </w:p>
    <w:p w14:paraId="4851CD7A" w14:textId="35531857" w:rsidR="007C5575" w:rsidRPr="004B7D84" w:rsidRDefault="007C5575" w:rsidP="004B7D84">
      <w:pPr>
        <w:pStyle w:val="NoSpacing"/>
        <w:contextualSpacing/>
        <w:mirrorIndents/>
        <w:rPr>
          <w:rFonts w:ascii="Verdana" w:hAnsi="Verdana"/>
          <w:sz w:val="20"/>
          <w:szCs w:val="20"/>
        </w:rPr>
      </w:pPr>
      <w:r>
        <w:rPr>
          <w:rFonts w:ascii="Verdana" w:hAnsi="Verdana"/>
          <w:sz w:val="20"/>
          <w:szCs w:val="20"/>
        </w:rPr>
        <w:t>With substantial increases in Millennials and Gen Zers as customers at ICGs, it’s not surprising “social media platforms” w</w:t>
      </w:r>
      <w:r w:rsidR="00A5405B">
        <w:rPr>
          <w:rFonts w:ascii="Verdana" w:hAnsi="Verdana"/>
          <w:sz w:val="20"/>
          <w:szCs w:val="20"/>
        </w:rPr>
        <w:t>ere</w:t>
      </w:r>
      <w:r>
        <w:rPr>
          <w:rFonts w:ascii="Verdana" w:hAnsi="Verdana"/>
          <w:sz w:val="20"/>
          <w:szCs w:val="20"/>
        </w:rPr>
        <w:t xml:space="preserve"> their #1 marketing method during the past 12 months at 84%. Facebook was ICGs first social media choice for marketing at 96%.</w:t>
      </w:r>
    </w:p>
    <w:p w14:paraId="02C0BC62" w14:textId="77777777" w:rsidR="00F94CE8" w:rsidRPr="004B7D84" w:rsidRDefault="00F94CE8" w:rsidP="004B7D84">
      <w:pPr>
        <w:pStyle w:val="NoSpacing"/>
        <w:contextualSpacing/>
        <w:mirrorIndents/>
        <w:rPr>
          <w:rFonts w:ascii="Verdana" w:hAnsi="Verdana"/>
          <w:sz w:val="20"/>
          <w:szCs w:val="20"/>
        </w:rPr>
      </w:pPr>
    </w:p>
    <w:p w14:paraId="30667AD8" w14:textId="611566A2" w:rsidR="00BD16E1" w:rsidRPr="00CC1ECE" w:rsidRDefault="00BD16E1" w:rsidP="00BD16E1">
      <w:pPr>
        <w:pStyle w:val="Header"/>
        <w:contextualSpacing/>
        <w:jc w:val="center"/>
        <w:rPr>
          <w:rFonts w:ascii="Verdana" w:hAnsi="Verdana"/>
          <w:b/>
          <w:sz w:val="20"/>
          <w:szCs w:val="20"/>
        </w:rPr>
      </w:pPr>
      <w:r>
        <w:rPr>
          <w:rFonts w:ascii="Verdana" w:hAnsi="Verdana"/>
          <w:b/>
          <w:bCs/>
          <w:sz w:val="20"/>
          <w:szCs w:val="20"/>
        </w:rPr>
        <w:t>Marketing Methods ICGs Used During the Past 12 Months</w:t>
      </w:r>
      <w:r w:rsidRPr="00CC1ECE">
        <w:rPr>
          <w:rFonts w:ascii="Verdana" w:hAnsi="Verdana"/>
          <w:b/>
          <w:sz w:val="20"/>
          <w:szCs w:val="20"/>
        </w:rPr>
        <w:t xml:space="preserve">, </w:t>
      </w:r>
      <w:r>
        <w:rPr>
          <w:rFonts w:ascii="Verdana" w:hAnsi="Verdana"/>
          <w:b/>
          <w:sz w:val="20"/>
          <w:szCs w:val="20"/>
        </w:rPr>
        <w:t>March 2020–April 2021</w:t>
      </w:r>
    </w:p>
    <w:tbl>
      <w:tblPr>
        <w:tblW w:w="9122" w:type="dxa"/>
        <w:jc w:val="center"/>
        <w:tblBorders>
          <w:left w:val="single" w:sz="8" w:space="0" w:color="000000"/>
          <w:right w:val="single" w:sz="8" w:space="0" w:color="000000"/>
        </w:tblBorders>
        <w:tblLayout w:type="fixed"/>
        <w:tblLook w:val="0000" w:firstRow="0" w:lastRow="0" w:firstColumn="0" w:lastColumn="0" w:noHBand="0" w:noVBand="0"/>
      </w:tblPr>
      <w:tblGrid>
        <w:gridCol w:w="3290"/>
        <w:gridCol w:w="1267"/>
        <w:gridCol w:w="3298"/>
        <w:gridCol w:w="1267"/>
      </w:tblGrid>
      <w:tr w:rsidR="00BD16E1" w:rsidRPr="00CC1ECE" w14:paraId="56F0DC12" w14:textId="77777777" w:rsidTr="00126C97">
        <w:trPr>
          <w:jc w:val="center"/>
        </w:trPr>
        <w:tc>
          <w:tcPr>
            <w:tcW w:w="3290" w:type="dxa"/>
            <w:tcBorders>
              <w:top w:val="single" w:sz="12" w:space="0" w:color="000000"/>
              <w:left w:val="single" w:sz="12" w:space="0" w:color="000000"/>
              <w:bottom w:val="single" w:sz="18" w:space="0" w:color="C0504D" w:themeColor="accent2"/>
              <w:right w:val="single" w:sz="8" w:space="0" w:color="0070C0"/>
            </w:tcBorders>
            <w:vAlign w:val="center"/>
          </w:tcPr>
          <w:p w14:paraId="66836CA2" w14:textId="74D7D0C5" w:rsidR="00BD16E1" w:rsidRPr="00CC1ECE" w:rsidRDefault="00BD16E1"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Method</w:t>
            </w:r>
          </w:p>
        </w:tc>
        <w:tc>
          <w:tcPr>
            <w:tcW w:w="1267" w:type="dxa"/>
            <w:tcBorders>
              <w:top w:val="single" w:sz="12" w:space="0" w:color="000000"/>
              <w:left w:val="single" w:sz="8" w:space="0" w:color="0070C0"/>
              <w:bottom w:val="single" w:sz="18" w:space="0" w:color="C0504D" w:themeColor="accent2"/>
              <w:right w:val="single" w:sz="18" w:space="0" w:color="0070C0"/>
            </w:tcBorders>
            <w:vAlign w:val="center"/>
          </w:tcPr>
          <w:p w14:paraId="5AEB7D95" w14:textId="77777777" w:rsidR="00BD16E1" w:rsidRPr="00CC1ECE" w:rsidRDefault="00BD16E1"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298" w:type="dxa"/>
            <w:tcBorders>
              <w:top w:val="single" w:sz="12" w:space="0" w:color="000000"/>
              <w:left w:val="single" w:sz="18" w:space="0" w:color="0070C0"/>
              <w:bottom w:val="single" w:sz="18" w:space="0" w:color="C0504D" w:themeColor="accent2"/>
              <w:right w:val="single" w:sz="8" w:space="0" w:color="0070C0"/>
            </w:tcBorders>
            <w:vAlign w:val="center"/>
          </w:tcPr>
          <w:p w14:paraId="173DAB34" w14:textId="15C54519" w:rsidR="00BD16E1" w:rsidRPr="00CC1ECE" w:rsidRDefault="00BD16E1"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Method</w:t>
            </w:r>
          </w:p>
        </w:tc>
        <w:tc>
          <w:tcPr>
            <w:tcW w:w="1267" w:type="dxa"/>
            <w:tcBorders>
              <w:top w:val="single" w:sz="12" w:space="0" w:color="000000"/>
              <w:left w:val="single" w:sz="8" w:space="0" w:color="0070C0"/>
              <w:bottom w:val="single" w:sz="18" w:space="0" w:color="C0504D" w:themeColor="accent2"/>
              <w:right w:val="single" w:sz="12" w:space="0" w:color="000000"/>
            </w:tcBorders>
            <w:vAlign w:val="center"/>
          </w:tcPr>
          <w:p w14:paraId="33DD96D9" w14:textId="77777777" w:rsidR="00BD16E1" w:rsidRPr="00CC1ECE" w:rsidRDefault="00BD16E1" w:rsidP="00126C9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BD16E1" w:rsidRPr="00CC1ECE" w14:paraId="1065C2C1" w14:textId="77777777" w:rsidTr="00A47273">
        <w:trPr>
          <w:trHeight w:val="243"/>
          <w:jc w:val="center"/>
        </w:trPr>
        <w:tc>
          <w:tcPr>
            <w:tcW w:w="3290" w:type="dxa"/>
            <w:tcBorders>
              <w:top w:val="single" w:sz="18" w:space="0" w:color="C0504D" w:themeColor="accent2"/>
              <w:left w:val="single" w:sz="12" w:space="0" w:color="000000"/>
              <w:bottom w:val="single" w:sz="4" w:space="0" w:color="auto"/>
              <w:right w:val="single" w:sz="8" w:space="0" w:color="0070C0"/>
            </w:tcBorders>
            <w:vAlign w:val="center"/>
          </w:tcPr>
          <w:p w14:paraId="71378530" w14:textId="663BBD3C"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Social media platforms</w:t>
            </w:r>
          </w:p>
        </w:tc>
        <w:tc>
          <w:tcPr>
            <w:tcW w:w="1267" w:type="dxa"/>
            <w:tcBorders>
              <w:top w:val="single" w:sz="18" w:space="0" w:color="C0504D" w:themeColor="accent2"/>
              <w:left w:val="single" w:sz="8" w:space="0" w:color="0070C0"/>
              <w:bottom w:val="single" w:sz="4" w:space="0" w:color="auto"/>
              <w:right w:val="single" w:sz="18" w:space="0" w:color="0070C0"/>
            </w:tcBorders>
            <w:shd w:val="clear" w:color="auto" w:fill="00B050"/>
            <w:vAlign w:val="center"/>
          </w:tcPr>
          <w:p w14:paraId="79FD7CCB" w14:textId="78353E8B" w:rsidR="00BD16E1" w:rsidRPr="00CC1ECE"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84%</w:t>
            </w:r>
          </w:p>
        </w:tc>
        <w:tc>
          <w:tcPr>
            <w:tcW w:w="3298"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0CA9696A" w14:textId="033EC029"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8</w:t>
            </w:r>
            <w:r>
              <w:rPr>
                <w:rFonts w:ascii="Verdana" w:eastAsia="Times New Roman" w:hAnsi="Verdana"/>
                <w:sz w:val="20"/>
                <w:szCs w:val="20"/>
              </w:rPr>
              <w:t xml:space="preserve">: </w:t>
            </w:r>
            <w:r w:rsidR="0085483B">
              <w:rPr>
                <w:rFonts w:ascii="Verdana" w:eastAsia="Times New Roman" w:hAnsi="Verdana"/>
                <w:sz w:val="20"/>
                <w:szCs w:val="20"/>
              </w:rPr>
              <w:t>Hosting events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5A3DD01D" w14:textId="0115C8A2" w:rsidR="00BD16E1" w:rsidRPr="00CC1ECE"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r>
      <w:tr w:rsidR="00BD16E1" w:rsidRPr="00CC1ECE" w14:paraId="2D8EB66A" w14:textId="77777777" w:rsidTr="00A47273">
        <w:trPr>
          <w:trHeight w:val="243"/>
          <w:jc w:val="center"/>
        </w:trPr>
        <w:tc>
          <w:tcPr>
            <w:tcW w:w="3290" w:type="dxa"/>
            <w:tcBorders>
              <w:top w:val="single" w:sz="4" w:space="0" w:color="auto"/>
              <w:left w:val="single" w:sz="12" w:space="0" w:color="000000"/>
              <w:bottom w:val="single" w:sz="4" w:space="0" w:color="000000"/>
              <w:right w:val="single" w:sz="8" w:space="0" w:color="0070C0"/>
            </w:tcBorders>
            <w:vAlign w:val="center"/>
          </w:tcPr>
          <w:p w14:paraId="2AED0DE7" w14:textId="59E69D34"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 Website</w:t>
            </w:r>
          </w:p>
        </w:tc>
        <w:tc>
          <w:tcPr>
            <w:tcW w:w="1267" w:type="dxa"/>
            <w:tcBorders>
              <w:top w:val="single" w:sz="4" w:space="0" w:color="auto"/>
              <w:left w:val="single" w:sz="8" w:space="0" w:color="0070C0"/>
              <w:bottom w:val="single" w:sz="4" w:space="0" w:color="000000"/>
              <w:right w:val="single" w:sz="18" w:space="0" w:color="0070C0"/>
            </w:tcBorders>
            <w:shd w:val="clear" w:color="auto" w:fill="92D050"/>
            <w:vAlign w:val="center"/>
          </w:tcPr>
          <w:p w14:paraId="633B1BB3" w14:textId="6D455B7B" w:rsidR="00BD16E1" w:rsidRPr="00CC1ECE"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78%</w:t>
            </w:r>
          </w:p>
        </w:tc>
        <w:tc>
          <w:tcPr>
            <w:tcW w:w="329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DA2987D" w14:textId="3909540C"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9</w:t>
            </w:r>
            <w:r>
              <w:rPr>
                <w:rFonts w:ascii="Verdana" w:eastAsia="Times New Roman" w:hAnsi="Verdana"/>
                <w:sz w:val="20"/>
                <w:szCs w:val="20"/>
              </w:rPr>
              <w:t xml:space="preserve">: </w:t>
            </w:r>
            <w:r w:rsidR="0085483B">
              <w:rPr>
                <w:rFonts w:ascii="Verdana" w:eastAsia="Times New Roman" w:hAnsi="Verdana"/>
                <w:sz w:val="20"/>
                <w:szCs w:val="20"/>
              </w:rPr>
              <w:t>Billboards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11C0D3EC" w14:textId="46037B01" w:rsidR="00BD16E1" w:rsidRPr="00CC1ECE"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r>
      <w:tr w:rsidR="00BD16E1" w:rsidRPr="00CC1ECE" w14:paraId="474A01D6" w14:textId="77777777" w:rsidTr="00A47273">
        <w:trPr>
          <w:trHeight w:val="243"/>
          <w:jc w:val="center"/>
        </w:trPr>
        <w:tc>
          <w:tcPr>
            <w:tcW w:w="3290" w:type="dxa"/>
            <w:tcBorders>
              <w:top w:val="single" w:sz="4" w:space="0" w:color="auto"/>
              <w:left w:val="single" w:sz="12" w:space="0" w:color="000000"/>
              <w:bottom w:val="single" w:sz="4" w:space="0" w:color="000000"/>
              <w:right w:val="single" w:sz="8" w:space="0" w:color="0070C0"/>
            </w:tcBorders>
            <w:vAlign w:val="center"/>
          </w:tcPr>
          <w:p w14:paraId="418AB8F7" w14:textId="7065A697" w:rsidR="00BD16E1"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Email</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01E6A517" w14:textId="067E3E61" w:rsidR="00BD16E1"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58%</w:t>
            </w:r>
          </w:p>
        </w:tc>
        <w:tc>
          <w:tcPr>
            <w:tcW w:w="329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858102B" w14:textId="24A32707" w:rsidR="00BD16E1" w:rsidRDefault="0085483B"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TV commercials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570E690" w14:textId="54012C59" w:rsidR="00BD16E1"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r>
      <w:tr w:rsidR="00BD16E1" w:rsidRPr="00CC1ECE" w14:paraId="0DFD5BB8" w14:textId="77777777" w:rsidTr="00A47273">
        <w:trPr>
          <w:trHeight w:val="243"/>
          <w:jc w:val="center"/>
        </w:trPr>
        <w:tc>
          <w:tcPr>
            <w:tcW w:w="3290" w:type="dxa"/>
            <w:tcBorders>
              <w:top w:val="single" w:sz="4" w:space="0" w:color="auto"/>
              <w:left w:val="single" w:sz="12" w:space="0" w:color="000000"/>
              <w:bottom w:val="single" w:sz="4" w:space="0" w:color="000000"/>
              <w:right w:val="single" w:sz="8" w:space="0" w:color="0070C0"/>
            </w:tcBorders>
            <w:vAlign w:val="center"/>
          </w:tcPr>
          <w:p w14:paraId="1CA24244" w14:textId="0C8CA894" w:rsidR="00BD16E1"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Online/Digital advertising</w:t>
            </w:r>
          </w:p>
        </w:tc>
        <w:tc>
          <w:tcPr>
            <w:tcW w:w="1267" w:type="dxa"/>
            <w:tcBorders>
              <w:top w:val="single" w:sz="4" w:space="0" w:color="auto"/>
              <w:left w:val="single" w:sz="8" w:space="0" w:color="0070C0"/>
              <w:bottom w:val="single" w:sz="4" w:space="0" w:color="000000"/>
              <w:right w:val="single" w:sz="18" w:space="0" w:color="0070C0"/>
            </w:tcBorders>
            <w:shd w:val="clear" w:color="auto" w:fill="C2D69B" w:themeFill="accent3" w:themeFillTint="99"/>
            <w:vAlign w:val="center"/>
          </w:tcPr>
          <w:p w14:paraId="17D4FF26" w14:textId="16B4B815" w:rsidR="00BD16E1"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w:t>
            </w:r>
          </w:p>
        </w:tc>
        <w:tc>
          <w:tcPr>
            <w:tcW w:w="329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14D237A" w14:textId="09DDDC83" w:rsidR="00BD16E1" w:rsidRDefault="0085483B"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#11: Referral program</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6756F4E1" w14:textId="73F83917" w:rsidR="00BD16E1"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r>
      <w:tr w:rsidR="00BD16E1" w:rsidRPr="00CC1ECE" w14:paraId="7AE1E13D" w14:textId="77777777" w:rsidTr="00A47273">
        <w:trPr>
          <w:trHeight w:val="243"/>
          <w:jc w:val="center"/>
        </w:trPr>
        <w:tc>
          <w:tcPr>
            <w:tcW w:w="3290" w:type="dxa"/>
            <w:tcBorders>
              <w:top w:val="single" w:sz="4" w:space="0" w:color="auto"/>
              <w:left w:val="single" w:sz="12" w:space="0" w:color="000000"/>
              <w:bottom w:val="single" w:sz="4" w:space="0" w:color="000000"/>
              <w:right w:val="single" w:sz="8" w:space="0" w:color="0070C0"/>
            </w:tcBorders>
            <w:vAlign w:val="center"/>
          </w:tcPr>
          <w:p w14:paraId="56F8C464" w14:textId="0F390EDB"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Newspaper ads</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20931FE6" w14:textId="3D03CC66" w:rsidR="00BD16E1" w:rsidRPr="00CC1ECE"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36%</w:t>
            </w:r>
          </w:p>
        </w:tc>
        <w:tc>
          <w:tcPr>
            <w:tcW w:w="329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73B7FCA" w14:textId="7B285687"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12</w:t>
            </w:r>
            <w:r>
              <w:rPr>
                <w:rFonts w:ascii="Verdana" w:eastAsia="Times New Roman" w:hAnsi="Verdana"/>
                <w:sz w:val="20"/>
                <w:szCs w:val="20"/>
              </w:rPr>
              <w:t xml:space="preserve">: </w:t>
            </w:r>
            <w:r w:rsidR="0085483B">
              <w:rPr>
                <w:rFonts w:ascii="Verdana" w:eastAsia="Times New Roman" w:hAnsi="Verdana"/>
                <w:sz w:val="20"/>
                <w:szCs w:val="20"/>
              </w:rPr>
              <w:t>Other*</w:t>
            </w:r>
          </w:p>
        </w:tc>
        <w:tc>
          <w:tcPr>
            <w:tcW w:w="1267"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50A23BED" w14:textId="24A187D8" w:rsidR="00BD16E1" w:rsidRPr="00CC1ECE"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r w:rsidR="00BD16E1" w:rsidRPr="00CC1ECE" w14:paraId="5594130A" w14:textId="77777777" w:rsidTr="00A47273">
        <w:trPr>
          <w:trHeight w:val="243"/>
          <w:jc w:val="center"/>
        </w:trPr>
        <w:tc>
          <w:tcPr>
            <w:tcW w:w="3290" w:type="dxa"/>
            <w:tcBorders>
              <w:top w:val="single" w:sz="4" w:space="0" w:color="auto"/>
              <w:left w:val="single" w:sz="12" w:space="0" w:color="000000"/>
              <w:bottom w:val="single" w:sz="4" w:space="0" w:color="000000"/>
              <w:right w:val="single" w:sz="8" w:space="0" w:color="0070C0"/>
            </w:tcBorders>
            <w:vAlign w:val="center"/>
          </w:tcPr>
          <w:p w14:paraId="468AE1D0" w14:textId="4AC3BF24" w:rsidR="00BD16E1"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6</w:t>
            </w:r>
            <w:r>
              <w:rPr>
                <w:rFonts w:ascii="Verdana" w:eastAsia="Times New Roman" w:hAnsi="Verdana"/>
                <w:sz w:val="20"/>
                <w:szCs w:val="20"/>
              </w:rPr>
              <w:t xml:space="preserve">: </w:t>
            </w:r>
            <w:r w:rsidR="0085483B">
              <w:rPr>
                <w:rFonts w:ascii="Verdana" w:eastAsia="Times New Roman" w:hAnsi="Verdana"/>
                <w:sz w:val="20"/>
                <w:szCs w:val="20"/>
              </w:rPr>
              <w:t>Radio commercials</w:t>
            </w:r>
          </w:p>
        </w:tc>
        <w:tc>
          <w:tcPr>
            <w:tcW w:w="1267" w:type="dxa"/>
            <w:tcBorders>
              <w:top w:val="single" w:sz="4" w:space="0" w:color="auto"/>
              <w:left w:val="single" w:sz="8" w:space="0" w:color="0070C0"/>
              <w:bottom w:val="single" w:sz="4" w:space="0" w:color="000000"/>
              <w:right w:val="single" w:sz="18" w:space="0" w:color="0070C0"/>
            </w:tcBorders>
            <w:shd w:val="clear" w:color="auto" w:fill="D6E3BC" w:themeFill="accent3" w:themeFillTint="66"/>
            <w:vAlign w:val="center"/>
          </w:tcPr>
          <w:p w14:paraId="5905BDC1" w14:textId="62E5C135" w:rsidR="00BD16E1"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32%</w:t>
            </w:r>
          </w:p>
        </w:tc>
        <w:tc>
          <w:tcPr>
            <w:tcW w:w="3298"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C4D831C" w14:textId="429CDD57" w:rsidR="00BD16E1"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13</w:t>
            </w:r>
            <w:r>
              <w:rPr>
                <w:rFonts w:ascii="Verdana" w:eastAsia="Times New Roman" w:hAnsi="Verdana"/>
                <w:sz w:val="20"/>
                <w:szCs w:val="20"/>
              </w:rPr>
              <w:t xml:space="preserve">: </w:t>
            </w:r>
            <w:r w:rsidR="0085483B">
              <w:rPr>
                <w:rFonts w:ascii="Verdana" w:eastAsia="Times New Roman" w:hAnsi="Verdana"/>
                <w:sz w:val="20"/>
                <w:szCs w:val="20"/>
              </w:rPr>
              <w:t>None</w:t>
            </w:r>
          </w:p>
        </w:tc>
        <w:tc>
          <w:tcPr>
            <w:tcW w:w="1267" w:type="dxa"/>
            <w:tcBorders>
              <w:top w:val="single" w:sz="4" w:space="0" w:color="000000"/>
              <w:left w:val="single" w:sz="8" w:space="0" w:color="0070C0"/>
              <w:bottom w:val="single" w:sz="4" w:space="0" w:color="000000"/>
              <w:right w:val="single" w:sz="12" w:space="0" w:color="000000"/>
            </w:tcBorders>
            <w:shd w:val="clear" w:color="auto" w:fill="F2F2F2" w:themeFill="background1" w:themeFillShade="F2"/>
            <w:vAlign w:val="center"/>
          </w:tcPr>
          <w:p w14:paraId="54AB9586" w14:textId="1AF3CF93" w:rsidR="00BD16E1"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p>
        </w:tc>
      </w:tr>
      <w:tr w:rsidR="00A47273" w:rsidRPr="00CC1ECE" w14:paraId="6F0047BC" w14:textId="77777777" w:rsidTr="00A47273">
        <w:trPr>
          <w:trHeight w:val="243"/>
          <w:jc w:val="center"/>
        </w:trPr>
        <w:tc>
          <w:tcPr>
            <w:tcW w:w="3290" w:type="dxa"/>
            <w:tcBorders>
              <w:top w:val="single" w:sz="4" w:space="0" w:color="000000"/>
              <w:left w:val="single" w:sz="12" w:space="0" w:color="000000"/>
              <w:bottom w:val="single" w:sz="12" w:space="0" w:color="000000"/>
              <w:right w:val="single" w:sz="8" w:space="0" w:color="0070C0"/>
            </w:tcBorders>
            <w:shd w:val="clear" w:color="auto" w:fill="auto"/>
            <w:vAlign w:val="center"/>
          </w:tcPr>
          <w:p w14:paraId="2CAB4CE9" w14:textId="42E459ED"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t>
            </w:r>
            <w:r w:rsidR="0085483B">
              <w:rPr>
                <w:rFonts w:ascii="Verdana" w:eastAsia="Times New Roman" w:hAnsi="Verdana"/>
                <w:sz w:val="20"/>
                <w:szCs w:val="20"/>
              </w:rPr>
              <w:t>7</w:t>
            </w:r>
            <w:r>
              <w:rPr>
                <w:rFonts w:ascii="Verdana" w:eastAsia="Times New Roman" w:hAnsi="Verdana"/>
                <w:sz w:val="20"/>
                <w:szCs w:val="20"/>
              </w:rPr>
              <w:t xml:space="preserve">: </w:t>
            </w:r>
            <w:r w:rsidR="0085483B">
              <w:rPr>
                <w:rFonts w:ascii="Verdana" w:eastAsia="Times New Roman" w:hAnsi="Verdana"/>
                <w:sz w:val="20"/>
                <w:szCs w:val="20"/>
              </w:rPr>
              <w:t>Classes</w:t>
            </w:r>
          </w:p>
        </w:tc>
        <w:tc>
          <w:tcPr>
            <w:tcW w:w="1267" w:type="dxa"/>
            <w:tcBorders>
              <w:top w:val="single" w:sz="4" w:space="0" w:color="000000"/>
              <w:left w:val="single" w:sz="8" w:space="0" w:color="0070C0"/>
              <w:bottom w:val="single" w:sz="12" w:space="0" w:color="000000"/>
              <w:right w:val="single" w:sz="18" w:space="0" w:color="0070C0"/>
            </w:tcBorders>
            <w:shd w:val="clear" w:color="auto" w:fill="D6E3BC" w:themeFill="accent3" w:themeFillTint="66"/>
            <w:vAlign w:val="center"/>
          </w:tcPr>
          <w:p w14:paraId="42B25E29" w14:textId="708F621D" w:rsidR="00BD16E1" w:rsidRPr="00CC1ECE" w:rsidRDefault="0085483B"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27%</w:t>
            </w:r>
          </w:p>
        </w:tc>
        <w:tc>
          <w:tcPr>
            <w:tcW w:w="3298"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4FD32ABA" w14:textId="39637A01" w:rsidR="00BD16E1" w:rsidRPr="00CC1ECE" w:rsidRDefault="00BD16E1"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67"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731B079F" w14:textId="166EF2C0" w:rsidR="00BD16E1" w:rsidRPr="00CC1ECE" w:rsidRDefault="00BD16E1" w:rsidP="0022272D">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3A5080E9" w14:textId="0463B69B" w:rsidR="00F94CE8" w:rsidRPr="004B7D84" w:rsidRDefault="0085483B" w:rsidP="0085483B">
      <w:pPr>
        <w:pStyle w:val="NoSpacing"/>
        <w:ind w:firstLine="90"/>
        <w:contextualSpacing/>
        <w:mirrorIndents/>
        <w:rPr>
          <w:rFonts w:ascii="Verdana" w:hAnsi="Verdana"/>
          <w:sz w:val="20"/>
          <w:szCs w:val="20"/>
        </w:rPr>
      </w:pPr>
      <w:r w:rsidRPr="002E3F91">
        <w:rPr>
          <w:rFonts w:ascii="Verdana" w:hAnsi="Verdana"/>
          <w:i/>
          <w:iCs/>
          <w:sz w:val="16"/>
          <w:szCs w:val="16"/>
        </w:rPr>
        <w:t>Garden Center</w:t>
      </w:r>
      <w:r w:rsidRPr="00CC1ECE">
        <w:rPr>
          <w:rFonts w:ascii="Verdana" w:hAnsi="Verdana"/>
          <w:sz w:val="16"/>
          <w:szCs w:val="16"/>
        </w:rPr>
        <w:t xml:space="preserve">, </w:t>
      </w:r>
      <w:r>
        <w:rPr>
          <w:rFonts w:ascii="Verdana" w:hAnsi="Verdana"/>
          <w:sz w:val="16"/>
          <w:szCs w:val="16"/>
        </w:rPr>
        <w:t>November 2021</w:t>
      </w:r>
      <w:r>
        <w:rPr>
          <w:rFonts w:ascii="Verdana" w:hAnsi="Verdana"/>
          <w:sz w:val="16"/>
          <w:szCs w:val="16"/>
        </w:rPr>
        <w:tab/>
        <w:t>*news segments, local monthly magazine, Pandora, weekly radio show, etc.</w:t>
      </w:r>
    </w:p>
    <w:p w14:paraId="3D6E3712" w14:textId="77777777" w:rsidR="00F94CE8" w:rsidRPr="004B7D84" w:rsidRDefault="00F94CE8" w:rsidP="004B7D84">
      <w:pPr>
        <w:pStyle w:val="NoSpacing"/>
        <w:contextualSpacing/>
        <w:mirrorIndents/>
        <w:rPr>
          <w:rFonts w:ascii="Verdana" w:hAnsi="Verdana"/>
          <w:sz w:val="20"/>
          <w:szCs w:val="20"/>
        </w:rPr>
      </w:pPr>
    </w:p>
    <w:p w14:paraId="05B35E5D" w14:textId="3BCA07B6" w:rsidR="00F94CE8" w:rsidRPr="009D2EDF" w:rsidRDefault="00FB418C" w:rsidP="009D2EDF">
      <w:pPr>
        <w:spacing w:after="0" w:line="240" w:lineRule="auto"/>
        <w:contextualSpacing/>
        <w:mirrorIndents/>
        <w:jc w:val="center"/>
        <w:rPr>
          <w:rFonts w:ascii="Verdana" w:hAnsi="Verdana"/>
          <w:sz w:val="20"/>
          <w:szCs w:val="20"/>
        </w:rPr>
      </w:pPr>
      <w:r>
        <w:rPr>
          <w:b/>
          <w:color w:val="0070C0"/>
          <w:sz w:val="20"/>
          <w:szCs w:val="20"/>
        </w:rPr>
        <w:lastRenderedPageBreak/>
        <w:t>More Valuable Insights</w:t>
      </w:r>
    </w:p>
    <w:p w14:paraId="4D37D21A" w14:textId="77777777" w:rsidR="00F94CE8" w:rsidRPr="00C66D00" w:rsidRDefault="00F94CE8" w:rsidP="00F94CE8">
      <w:pPr>
        <w:pStyle w:val="NoSpacing"/>
        <w:contextualSpacing/>
        <w:rPr>
          <w:sz w:val="20"/>
          <w:szCs w:val="20"/>
        </w:rPr>
      </w:pPr>
    </w:p>
    <w:p w14:paraId="718411C0" w14:textId="3B1BFD15" w:rsidR="00F94CE8" w:rsidRDefault="0099598B" w:rsidP="00F94CE8">
      <w:pPr>
        <w:pStyle w:val="NoSpacing"/>
        <w:contextualSpacing/>
        <w:rPr>
          <w:sz w:val="20"/>
          <w:szCs w:val="20"/>
        </w:rPr>
      </w:pPr>
      <w:r>
        <w:rPr>
          <w:sz w:val="20"/>
          <w:szCs w:val="20"/>
        </w:rPr>
        <w:t xml:space="preserve">The Floral Marketing Fund’s </w:t>
      </w:r>
      <w:r>
        <w:rPr>
          <w:rFonts w:ascii="Verdana" w:hAnsi="Verdana"/>
          <w:sz w:val="20"/>
          <w:szCs w:val="20"/>
        </w:rPr>
        <w:t>2021 Consumer Houseplant Purchasing Report includes many more insightful comparisons of 2021</w:t>
      </w:r>
      <w:r w:rsidR="00E2099E">
        <w:rPr>
          <w:rFonts w:ascii="Verdana" w:hAnsi="Verdana"/>
          <w:sz w:val="20"/>
          <w:szCs w:val="20"/>
        </w:rPr>
        <w:t xml:space="preserve"> to 2019</w:t>
      </w:r>
      <w:r>
        <w:rPr>
          <w:rFonts w:ascii="Verdana" w:hAnsi="Verdana"/>
          <w:sz w:val="20"/>
          <w:szCs w:val="20"/>
        </w:rPr>
        <w:t xml:space="preserve"> houseplant purchases.</w:t>
      </w:r>
    </w:p>
    <w:p w14:paraId="72A9D893" w14:textId="77777777" w:rsidR="00F94CE8" w:rsidRDefault="00F94CE8" w:rsidP="00F94CE8">
      <w:pPr>
        <w:pStyle w:val="NoSpacing"/>
        <w:contextualSpacing/>
        <w:rPr>
          <w:sz w:val="20"/>
          <w:szCs w:val="20"/>
        </w:rPr>
      </w:pPr>
    </w:p>
    <w:p w14:paraId="78E679E8" w14:textId="0186B56E" w:rsidR="00F94CE8" w:rsidRDefault="0099598B" w:rsidP="00F94CE8">
      <w:pPr>
        <w:pStyle w:val="NoSpacing"/>
        <w:contextualSpacing/>
        <w:rPr>
          <w:sz w:val="20"/>
          <w:szCs w:val="20"/>
        </w:rPr>
      </w:pPr>
      <w:r>
        <w:rPr>
          <w:sz w:val="20"/>
          <w:szCs w:val="20"/>
        </w:rPr>
        <w:t xml:space="preserve">With many consumers reluctant to shop at stores during the 2021 pandemic waves, they purchased houseplants at retail outlets much less than </w:t>
      </w:r>
      <w:proofErr w:type="spellStart"/>
      <w:r w:rsidR="00E2099E">
        <w:rPr>
          <w:sz w:val="20"/>
          <w:szCs w:val="20"/>
        </w:rPr>
        <w:t>than</w:t>
      </w:r>
      <w:proofErr w:type="spellEnd"/>
      <w:r w:rsidR="00E2099E">
        <w:rPr>
          <w:sz w:val="20"/>
          <w:szCs w:val="20"/>
        </w:rPr>
        <w:t xml:space="preserve"> </w:t>
      </w:r>
      <w:r>
        <w:rPr>
          <w:sz w:val="20"/>
          <w:szCs w:val="20"/>
        </w:rPr>
        <w:t>during 2019</w:t>
      </w:r>
      <w:r w:rsidR="00327DD1">
        <w:rPr>
          <w:sz w:val="20"/>
          <w:szCs w:val="20"/>
        </w:rPr>
        <w:t>, a trend likely to reverse during 2022.</w:t>
      </w:r>
    </w:p>
    <w:p w14:paraId="3CDFB8E2" w14:textId="77777777" w:rsidR="00F94CE8" w:rsidRDefault="00F94CE8" w:rsidP="00F94CE8">
      <w:pPr>
        <w:pStyle w:val="NoSpacing"/>
        <w:contextualSpacing/>
        <w:rPr>
          <w:sz w:val="20"/>
          <w:szCs w:val="20"/>
        </w:rPr>
      </w:pPr>
    </w:p>
    <w:p w14:paraId="45D644B2" w14:textId="77777777" w:rsidR="0099598B" w:rsidRDefault="0099598B" w:rsidP="0099598B">
      <w:pPr>
        <w:pStyle w:val="Header"/>
        <w:contextualSpacing/>
        <w:jc w:val="center"/>
        <w:rPr>
          <w:rFonts w:ascii="Verdana" w:hAnsi="Verdana"/>
          <w:b/>
          <w:sz w:val="20"/>
          <w:szCs w:val="20"/>
        </w:rPr>
      </w:pPr>
      <w:r>
        <w:rPr>
          <w:rFonts w:ascii="Verdana" w:hAnsi="Verdana"/>
          <w:b/>
          <w:sz w:val="20"/>
          <w:szCs w:val="20"/>
        </w:rPr>
        <w:t xml:space="preserve">Comparison of Retail Outlets Where Consumers </w:t>
      </w:r>
    </w:p>
    <w:p w14:paraId="2B7E4581" w14:textId="66A0E74C" w:rsidR="0099598B" w:rsidRPr="00CC1ECE" w:rsidRDefault="0099598B" w:rsidP="0099598B">
      <w:pPr>
        <w:pStyle w:val="Header"/>
        <w:contextualSpacing/>
        <w:jc w:val="center"/>
        <w:rPr>
          <w:rFonts w:ascii="Verdana" w:hAnsi="Verdana"/>
          <w:b/>
          <w:sz w:val="20"/>
          <w:szCs w:val="20"/>
        </w:rPr>
      </w:pPr>
      <w:r>
        <w:rPr>
          <w:rFonts w:ascii="Verdana" w:hAnsi="Verdana"/>
          <w:b/>
          <w:sz w:val="20"/>
          <w:szCs w:val="20"/>
        </w:rPr>
        <w:t>Purchased Houseplants, 2021 vs. 2019</w:t>
      </w:r>
    </w:p>
    <w:tbl>
      <w:tblPr>
        <w:tblW w:w="5176" w:type="dxa"/>
        <w:jc w:val="center"/>
        <w:tblBorders>
          <w:left w:val="single" w:sz="8" w:space="0" w:color="000000"/>
          <w:right w:val="single" w:sz="8" w:space="0" w:color="000000"/>
        </w:tblBorders>
        <w:tblLayout w:type="fixed"/>
        <w:tblLook w:val="0000" w:firstRow="0" w:lastRow="0" w:firstColumn="0" w:lastColumn="0" w:noHBand="0" w:noVBand="0"/>
      </w:tblPr>
      <w:tblGrid>
        <w:gridCol w:w="2940"/>
        <w:gridCol w:w="1118"/>
        <w:gridCol w:w="1118"/>
      </w:tblGrid>
      <w:tr w:rsidR="0099598B" w:rsidRPr="00CC1ECE" w14:paraId="5E2A7325" w14:textId="77777777" w:rsidTr="00E2099E">
        <w:trPr>
          <w:jc w:val="center"/>
        </w:trPr>
        <w:tc>
          <w:tcPr>
            <w:tcW w:w="2940" w:type="dxa"/>
            <w:tcBorders>
              <w:top w:val="single" w:sz="12" w:space="0" w:color="000000"/>
              <w:left w:val="single" w:sz="12" w:space="0" w:color="000000"/>
              <w:bottom w:val="single" w:sz="18" w:space="0" w:color="C0504D" w:themeColor="accent2"/>
              <w:right w:val="single" w:sz="18" w:space="0" w:color="0070C0"/>
            </w:tcBorders>
            <w:vAlign w:val="center"/>
          </w:tcPr>
          <w:p w14:paraId="263D257B" w14:textId="36A932F4" w:rsidR="0099598B" w:rsidRPr="00CC1ECE" w:rsidRDefault="0099598B"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Retail Outlets</w:t>
            </w:r>
          </w:p>
        </w:tc>
        <w:tc>
          <w:tcPr>
            <w:tcW w:w="1118" w:type="dxa"/>
            <w:tcBorders>
              <w:top w:val="single" w:sz="12" w:space="0" w:color="000000"/>
              <w:left w:val="single" w:sz="8" w:space="0" w:color="0070C0"/>
              <w:bottom w:val="single" w:sz="18" w:space="0" w:color="C0504D" w:themeColor="accent2"/>
              <w:right w:val="single" w:sz="8" w:space="0" w:color="0070C0"/>
            </w:tcBorders>
            <w:vAlign w:val="center"/>
          </w:tcPr>
          <w:p w14:paraId="12D39B54" w14:textId="77777777" w:rsidR="0099598B" w:rsidRPr="00CC1ECE" w:rsidRDefault="0099598B"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118" w:type="dxa"/>
            <w:tcBorders>
              <w:top w:val="single" w:sz="12" w:space="0" w:color="000000"/>
              <w:left w:val="single" w:sz="8" w:space="0" w:color="0070C0"/>
              <w:bottom w:val="single" w:sz="18" w:space="0" w:color="C0504D" w:themeColor="accent2"/>
              <w:right w:val="single" w:sz="12" w:space="0" w:color="auto"/>
            </w:tcBorders>
            <w:vAlign w:val="center"/>
          </w:tcPr>
          <w:p w14:paraId="5AFAAF78" w14:textId="77777777" w:rsidR="0099598B" w:rsidRPr="00CC1ECE" w:rsidRDefault="0099598B"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r>
      <w:tr w:rsidR="0099598B" w:rsidRPr="00CC1ECE" w14:paraId="72308815" w14:textId="77777777" w:rsidTr="00E2099E">
        <w:trPr>
          <w:trHeight w:val="243"/>
          <w:jc w:val="center"/>
        </w:trPr>
        <w:tc>
          <w:tcPr>
            <w:tcW w:w="2940"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D904981" w14:textId="3F09E59C" w:rsidR="0099598B" w:rsidRPr="00CC1ECE" w:rsidRDefault="0099598B"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Garden centers</w:t>
            </w:r>
          </w:p>
        </w:tc>
        <w:tc>
          <w:tcPr>
            <w:tcW w:w="111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4360A564" w14:textId="5C92D1EF" w:rsidR="0099598B" w:rsidRPr="00CC1ECE" w:rsidRDefault="0099598B"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29%</w:t>
            </w:r>
          </w:p>
        </w:tc>
        <w:tc>
          <w:tcPr>
            <w:tcW w:w="1118"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6DB5CAC3" w14:textId="2609F4BD" w:rsidR="0099598B" w:rsidRPr="00CC1ECE" w:rsidRDefault="0099598B"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64%</w:t>
            </w:r>
          </w:p>
        </w:tc>
      </w:tr>
      <w:tr w:rsidR="0099598B" w:rsidRPr="00CC1ECE" w14:paraId="3F2E819E"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AE18789" w14:textId="4AFF3728" w:rsidR="0099598B" w:rsidRDefault="0099598B"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Farmers market</w:t>
            </w:r>
            <w:r w:rsidR="00D07FF7">
              <w:rPr>
                <w:rFonts w:ascii="Verdana" w:eastAsia="Times New Roman" w:hAnsi="Verdana"/>
                <w:sz w:val="20"/>
                <w:szCs w:val="20"/>
              </w:rPr>
              <w:t>s</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491980FD" w14:textId="39BAF8C6"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1118"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72764B2A" w14:textId="67E93CF5"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34%</w:t>
            </w:r>
          </w:p>
        </w:tc>
      </w:tr>
      <w:tr w:rsidR="0099598B" w:rsidRPr="00CC1ECE" w14:paraId="4176961F"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B13FD32" w14:textId="14E95647"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Independent florists</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68E51791" w14:textId="08AC61D5"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1118"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37C5FC8E" w14:textId="58607D1B"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 xml:space="preserve">34% </w:t>
            </w:r>
          </w:p>
        </w:tc>
      </w:tr>
      <w:tr w:rsidR="0099598B" w:rsidRPr="00CC1ECE" w14:paraId="60E7A600"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0BEDBAB" w14:textId="7EBB9013"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Wholesale store</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14FE1ACC" w14:textId="061EA8C1"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7356B842" w14:textId="3D8BBDFF"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99598B" w:rsidRPr="00CC1ECE" w14:paraId="75F99E18"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04EBD3C" w14:textId="663F2F8B"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Supermarket florists</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27BE6EA8" w14:textId="5C00BB76"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c>
          <w:tcPr>
            <w:tcW w:w="1118" w:type="dxa"/>
            <w:tcBorders>
              <w:top w:val="single" w:sz="4" w:space="0" w:color="auto"/>
              <w:left w:val="single" w:sz="8" w:space="0" w:color="0070C0"/>
              <w:bottom w:val="single" w:sz="4" w:space="0" w:color="000000"/>
              <w:right w:val="single" w:sz="12" w:space="0" w:color="auto"/>
            </w:tcBorders>
            <w:shd w:val="clear" w:color="auto" w:fill="92D050"/>
            <w:vAlign w:val="center"/>
          </w:tcPr>
          <w:p w14:paraId="4FA7DDED" w14:textId="6608EC24"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r>
      <w:tr w:rsidR="0099598B" w:rsidRPr="00CC1ECE" w14:paraId="626E766D"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2B2CE318" w14:textId="3BF3DFF5"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Online stores</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410EA3B" w14:textId="6CB1F7E7"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1118" w:type="dxa"/>
            <w:tcBorders>
              <w:top w:val="single" w:sz="4" w:space="0" w:color="auto"/>
              <w:left w:val="single" w:sz="8" w:space="0" w:color="0070C0"/>
              <w:bottom w:val="single" w:sz="4" w:space="0" w:color="000000"/>
              <w:right w:val="single" w:sz="12" w:space="0" w:color="auto"/>
            </w:tcBorders>
            <w:shd w:val="clear" w:color="auto" w:fill="F2F2F2" w:themeFill="background1" w:themeFillShade="F2"/>
            <w:vAlign w:val="center"/>
          </w:tcPr>
          <w:p w14:paraId="47F6CEF5" w14:textId="0F9D3ACF"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w:t>
            </w:r>
          </w:p>
        </w:tc>
      </w:tr>
      <w:tr w:rsidR="0099598B" w:rsidRPr="00CC1ECE" w14:paraId="7F77C520"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18629CB" w14:textId="15E39F76"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Wire services</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2FE2784" w14:textId="159440E5"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0B3EB378" w14:textId="5E11C8E8"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w:t>
            </w:r>
          </w:p>
        </w:tc>
      </w:tr>
      <w:tr w:rsidR="0099598B" w:rsidRPr="00CC1ECE" w14:paraId="62A6B368"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920B473" w14:textId="58692318"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Home improvement stores</w:t>
            </w:r>
          </w:p>
        </w:tc>
        <w:tc>
          <w:tcPr>
            <w:tcW w:w="111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6B79410" w14:textId="2EEC21EC"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c>
          <w:tcPr>
            <w:tcW w:w="1118" w:type="dxa"/>
            <w:tcBorders>
              <w:top w:val="single" w:sz="4" w:space="0" w:color="auto"/>
              <w:left w:val="single" w:sz="8" w:space="0" w:color="0070C0"/>
              <w:bottom w:val="single" w:sz="4" w:space="0" w:color="000000"/>
              <w:right w:val="single" w:sz="12" w:space="0" w:color="auto"/>
            </w:tcBorders>
            <w:shd w:val="clear" w:color="auto" w:fill="00B050"/>
            <w:vAlign w:val="center"/>
          </w:tcPr>
          <w:p w14:paraId="7BB8266A" w14:textId="03A89B4F"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66%</w:t>
            </w:r>
          </w:p>
        </w:tc>
      </w:tr>
      <w:tr w:rsidR="0099598B" w:rsidRPr="00CC1ECE" w14:paraId="7DF1DDB1"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62F71DF" w14:textId="54743685"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Super-discount stores</w:t>
            </w:r>
          </w:p>
        </w:tc>
        <w:tc>
          <w:tcPr>
            <w:tcW w:w="111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1530724C" w14:textId="31EAB5E8"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7E9D91DE" w14:textId="07BF9BBB"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w:t>
            </w:r>
          </w:p>
        </w:tc>
      </w:tr>
      <w:tr w:rsidR="0099598B" w:rsidRPr="00CC1ECE" w14:paraId="614633B6" w14:textId="77777777" w:rsidTr="00E2099E">
        <w:trPr>
          <w:trHeight w:val="243"/>
          <w:jc w:val="center"/>
        </w:trPr>
        <w:tc>
          <w:tcPr>
            <w:tcW w:w="2940"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2D2CCCE" w14:textId="690F02DD" w:rsidR="0099598B"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Other</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C07DE44" w14:textId="62B6A3A8"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p>
        </w:tc>
        <w:tc>
          <w:tcPr>
            <w:tcW w:w="1118" w:type="dxa"/>
            <w:tcBorders>
              <w:top w:val="single" w:sz="4" w:space="0" w:color="auto"/>
              <w:left w:val="single" w:sz="8" w:space="0" w:color="0070C0"/>
              <w:bottom w:val="single" w:sz="4" w:space="0" w:color="000000"/>
              <w:right w:val="single" w:sz="12" w:space="0" w:color="auto"/>
            </w:tcBorders>
            <w:shd w:val="clear" w:color="auto" w:fill="F2F2F2" w:themeFill="background1" w:themeFillShade="F2"/>
            <w:vAlign w:val="center"/>
          </w:tcPr>
          <w:p w14:paraId="44E6B1F7" w14:textId="16457025" w:rsidR="0099598B"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w:t>
            </w:r>
          </w:p>
        </w:tc>
      </w:tr>
      <w:tr w:rsidR="0099598B" w:rsidRPr="00CC1ECE" w14:paraId="39A470E9" w14:textId="77777777" w:rsidTr="00E2099E">
        <w:trPr>
          <w:trHeight w:val="54"/>
          <w:jc w:val="center"/>
        </w:trPr>
        <w:tc>
          <w:tcPr>
            <w:tcW w:w="2940"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5D3AA4EF" w14:textId="03D43F57" w:rsidR="0099598B" w:rsidRPr="00CC1ECE" w:rsidRDefault="00D07FF7"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None</w:t>
            </w:r>
          </w:p>
        </w:tc>
        <w:tc>
          <w:tcPr>
            <w:tcW w:w="1118"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2DD63A2B" w14:textId="780DD4EA" w:rsidR="0099598B" w:rsidRPr="00CC1ECE"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w:t>
            </w:r>
          </w:p>
        </w:tc>
        <w:tc>
          <w:tcPr>
            <w:tcW w:w="1118"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0E825931" w14:textId="4012111E" w:rsidR="0099598B" w:rsidRPr="00CC1ECE" w:rsidRDefault="00D07FF7"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0%</w:t>
            </w:r>
          </w:p>
        </w:tc>
      </w:tr>
    </w:tbl>
    <w:p w14:paraId="748C78C0" w14:textId="77777777" w:rsidR="0099598B" w:rsidRPr="004B7D84" w:rsidRDefault="0099598B" w:rsidP="00D07FF7">
      <w:pPr>
        <w:tabs>
          <w:tab w:val="left" w:pos="2160"/>
        </w:tabs>
        <w:spacing w:after="0" w:line="240" w:lineRule="auto"/>
        <w:contextualSpacing/>
        <w:mirrorIndents/>
        <w:rPr>
          <w:rFonts w:ascii="Verdana" w:hAnsi="Verdana"/>
          <w:sz w:val="20"/>
          <w:szCs w:val="20"/>
        </w:rPr>
      </w:pPr>
      <w:r>
        <w:rPr>
          <w:rFonts w:ascii="Verdana" w:hAnsi="Verdana"/>
          <w:sz w:val="16"/>
          <w:szCs w:val="16"/>
        </w:rPr>
        <w:tab/>
        <w:t>Floral Marketing Fund, December 2021</w:t>
      </w:r>
    </w:p>
    <w:p w14:paraId="6DC49CD3" w14:textId="1F0E4A34" w:rsidR="00F94CE8" w:rsidRDefault="00F94CE8" w:rsidP="00F94CE8">
      <w:pPr>
        <w:pStyle w:val="NoSpacing"/>
        <w:contextualSpacing/>
        <w:rPr>
          <w:sz w:val="20"/>
          <w:szCs w:val="20"/>
        </w:rPr>
      </w:pPr>
    </w:p>
    <w:p w14:paraId="0241749A" w14:textId="7C34310D" w:rsidR="00863753" w:rsidRDefault="00863753" w:rsidP="00F94CE8">
      <w:pPr>
        <w:pStyle w:val="NoSpacing"/>
        <w:contextualSpacing/>
        <w:rPr>
          <w:sz w:val="20"/>
          <w:szCs w:val="20"/>
        </w:rPr>
      </w:pPr>
      <w:r>
        <w:rPr>
          <w:sz w:val="20"/>
          <w:szCs w:val="20"/>
        </w:rPr>
        <w:t>Larger percentages of consumers had reasons to purchase</w:t>
      </w:r>
      <w:r w:rsidR="00A5405B">
        <w:rPr>
          <w:sz w:val="20"/>
          <w:szCs w:val="20"/>
        </w:rPr>
        <w:t xml:space="preserve"> houseplants</w:t>
      </w:r>
      <w:r>
        <w:rPr>
          <w:sz w:val="20"/>
          <w:szCs w:val="20"/>
        </w:rPr>
        <w:t xml:space="preserve"> at selected retail outlets during 2019 than </w:t>
      </w:r>
      <w:r w:rsidR="00A5405B">
        <w:rPr>
          <w:sz w:val="20"/>
          <w:szCs w:val="20"/>
        </w:rPr>
        <w:t xml:space="preserve">during </w:t>
      </w:r>
      <w:r>
        <w:rPr>
          <w:sz w:val="20"/>
          <w:szCs w:val="20"/>
        </w:rPr>
        <w:t>2021.</w:t>
      </w:r>
    </w:p>
    <w:p w14:paraId="2AC14BFB" w14:textId="77777777" w:rsidR="00F94CE8" w:rsidRDefault="00F94CE8" w:rsidP="00F94CE8">
      <w:pPr>
        <w:pStyle w:val="NoSpacing"/>
        <w:contextualSpacing/>
        <w:rPr>
          <w:sz w:val="20"/>
          <w:szCs w:val="20"/>
        </w:rPr>
      </w:pPr>
    </w:p>
    <w:p w14:paraId="6961BCE6" w14:textId="6BB85F46" w:rsidR="00863753" w:rsidRDefault="00863753" w:rsidP="00863753">
      <w:pPr>
        <w:pStyle w:val="Header"/>
        <w:contextualSpacing/>
        <w:jc w:val="center"/>
        <w:rPr>
          <w:rFonts w:ascii="Verdana" w:hAnsi="Verdana"/>
          <w:b/>
          <w:sz w:val="20"/>
          <w:szCs w:val="20"/>
        </w:rPr>
      </w:pPr>
      <w:r>
        <w:rPr>
          <w:rFonts w:ascii="Verdana" w:hAnsi="Verdana"/>
          <w:b/>
          <w:sz w:val="20"/>
          <w:szCs w:val="20"/>
        </w:rPr>
        <w:t>Comparison of Consumers’ Primary Reason for Purchasing</w:t>
      </w:r>
    </w:p>
    <w:p w14:paraId="6598BD50" w14:textId="63F3A740" w:rsidR="00863753" w:rsidRPr="00CC1ECE" w:rsidRDefault="00863753" w:rsidP="00863753">
      <w:pPr>
        <w:pStyle w:val="Header"/>
        <w:contextualSpacing/>
        <w:jc w:val="center"/>
        <w:rPr>
          <w:rFonts w:ascii="Verdana" w:hAnsi="Verdana"/>
          <w:b/>
          <w:sz w:val="20"/>
          <w:szCs w:val="20"/>
        </w:rPr>
      </w:pPr>
      <w:r>
        <w:rPr>
          <w:rFonts w:ascii="Verdana" w:hAnsi="Verdana"/>
          <w:b/>
          <w:sz w:val="20"/>
          <w:szCs w:val="20"/>
        </w:rPr>
        <w:t>Houseplants at Selected Retail Outlets, 2021 vs. 2019</w:t>
      </w:r>
    </w:p>
    <w:tbl>
      <w:tblPr>
        <w:tblW w:w="5011" w:type="dxa"/>
        <w:jc w:val="center"/>
        <w:tblBorders>
          <w:left w:val="single" w:sz="8" w:space="0" w:color="000000"/>
          <w:right w:val="single" w:sz="8" w:space="0" w:color="000000"/>
        </w:tblBorders>
        <w:tblLayout w:type="fixed"/>
        <w:tblLook w:val="0000" w:firstRow="0" w:lastRow="0" w:firstColumn="0" w:lastColumn="0" w:noHBand="0" w:noVBand="0"/>
      </w:tblPr>
      <w:tblGrid>
        <w:gridCol w:w="2775"/>
        <w:gridCol w:w="1118"/>
        <w:gridCol w:w="1118"/>
      </w:tblGrid>
      <w:tr w:rsidR="00863753" w:rsidRPr="00CC1ECE" w14:paraId="5806D459" w14:textId="77777777" w:rsidTr="00E2099E">
        <w:trPr>
          <w:jc w:val="center"/>
        </w:trPr>
        <w:tc>
          <w:tcPr>
            <w:tcW w:w="2775" w:type="dxa"/>
            <w:tcBorders>
              <w:top w:val="single" w:sz="12" w:space="0" w:color="000000"/>
              <w:left w:val="single" w:sz="12" w:space="0" w:color="000000"/>
              <w:bottom w:val="single" w:sz="18" w:space="0" w:color="C0504D" w:themeColor="accent2"/>
              <w:right w:val="single" w:sz="18" w:space="0" w:color="0070C0"/>
            </w:tcBorders>
            <w:vAlign w:val="center"/>
          </w:tcPr>
          <w:p w14:paraId="2FA38646" w14:textId="7D90007A" w:rsidR="00863753" w:rsidRPr="00CC1ECE" w:rsidRDefault="00863753"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Primary Reasons</w:t>
            </w:r>
          </w:p>
        </w:tc>
        <w:tc>
          <w:tcPr>
            <w:tcW w:w="1118" w:type="dxa"/>
            <w:tcBorders>
              <w:top w:val="single" w:sz="12" w:space="0" w:color="000000"/>
              <w:left w:val="single" w:sz="8" w:space="0" w:color="0070C0"/>
              <w:bottom w:val="single" w:sz="18" w:space="0" w:color="C0504D" w:themeColor="accent2"/>
              <w:right w:val="single" w:sz="8" w:space="0" w:color="0070C0"/>
            </w:tcBorders>
            <w:vAlign w:val="center"/>
          </w:tcPr>
          <w:p w14:paraId="2F62E799" w14:textId="77777777" w:rsidR="00863753" w:rsidRPr="00CC1ECE" w:rsidRDefault="00863753"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c>
          <w:tcPr>
            <w:tcW w:w="1118" w:type="dxa"/>
            <w:tcBorders>
              <w:top w:val="single" w:sz="12" w:space="0" w:color="000000"/>
              <w:left w:val="single" w:sz="8" w:space="0" w:color="0070C0"/>
              <w:bottom w:val="single" w:sz="18" w:space="0" w:color="C0504D" w:themeColor="accent2"/>
              <w:right w:val="single" w:sz="12" w:space="0" w:color="auto"/>
            </w:tcBorders>
            <w:vAlign w:val="center"/>
          </w:tcPr>
          <w:p w14:paraId="005BACF5" w14:textId="77777777" w:rsidR="00863753" w:rsidRPr="00CC1ECE" w:rsidRDefault="00863753" w:rsidP="00E2099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r>
      <w:tr w:rsidR="00863753" w:rsidRPr="00CC1ECE" w14:paraId="4A55C9D3" w14:textId="77777777" w:rsidTr="00E2099E">
        <w:trPr>
          <w:trHeight w:val="243"/>
          <w:jc w:val="center"/>
        </w:trPr>
        <w:tc>
          <w:tcPr>
            <w:tcW w:w="2775" w:type="dxa"/>
            <w:tcBorders>
              <w:top w:val="single" w:sz="18" w:space="0" w:color="C0504D" w:themeColor="accent2"/>
              <w:left w:val="single" w:sz="12" w:space="0" w:color="000000"/>
              <w:bottom w:val="single" w:sz="4" w:space="0" w:color="auto"/>
              <w:right w:val="single" w:sz="18" w:space="0" w:color="0070C0"/>
            </w:tcBorders>
            <w:shd w:val="clear" w:color="auto" w:fill="auto"/>
            <w:vAlign w:val="center"/>
          </w:tcPr>
          <w:p w14:paraId="190D2DA8" w14:textId="40C4AE07" w:rsidR="00863753" w:rsidRPr="00CC1ECE"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Price</w:t>
            </w:r>
          </w:p>
        </w:tc>
        <w:tc>
          <w:tcPr>
            <w:tcW w:w="1118" w:type="dxa"/>
            <w:tcBorders>
              <w:top w:val="single" w:sz="18" w:space="0" w:color="C0504D" w:themeColor="accent2"/>
              <w:left w:val="single" w:sz="8" w:space="0" w:color="0070C0"/>
              <w:bottom w:val="single" w:sz="4" w:space="0" w:color="auto"/>
              <w:right w:val="single" w:sz="8" w:space="0" w:color="0070C0"/>
            </w:tcBorders>
            <w:shd w:val="clear" w:color="auto" w:fill="C2D69B" w:themeFill="accent3" w:themeFillTint="99"/>
            <w:vAlign w:val="center"/>
          </w:tcPr>
          <w:p w14:paraId="299D474C" w14:textId="0D5565C1" w:rsidR="00863753" w:rsidRPr="00CC1ECE"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26.1%</w:t>
            </w:r>
          </w:p>
        </w:tc>
        <w:tc>
          <w:tcPr>
            <w:tcW w:w="1118" w:type="dxa"/>
            <w:tcBorders>
              <w:top w:val="single" w:sz="18" w:space="0" w:color="C0504D" w:themeColor="accent2"/>
              <w:left w:val="single" w:sz="8" w:space="0" w:color="0070C0"/>
              <w:bottom w:val="single" w:sz="4" w:space="0" w:color="auto"/>
              <w:right w:val="single" w:sz="12" w:space="0" w:color="auto"/>
            </w:tcBorders>
            <w:shd w:val="clear" w:color="auto" w:fill="00B050"/>
            <w:vAlign w:val="center"/>
          </w:tcPr>
          <w:p w14:paraId="11C4EA1B" w14:textId="6E69E372" w:rsidR="00863753" w:rsidRPr="00CC1ECE"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63.3%</w:t>
            </w:r>
          </w:p>
        </w:tc>
      </w:tr>
      <w:tr w:rsidR="00863753" w:rsidRPr="00CC1ECE" w14:paraId="6A5B625C"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582C9072" w14:textId="5D9501F4" w:rsidR="00863753"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Convenient location</w:t>
            </w:r>
          </w:p>
        </w:tc>
        <w:tc>
          <w:tcPr>
            <w:tcW w:w="111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40AE5BBA" w14:textId="35491D84"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28.7%</w:t>
            </w:r>
          </w:p>
        </w:tc>
        <w:tc>
          <w:tcPr>
            <w:tcW w:w="1118" w:type="dxa"/>
            <w:tcBorders>
              <w:top w:val="single" w:sz="4" w:space="0" w:color="auto"/>
              <w:left w:val="single" w:sz="8" w:space="0" w:color="0070C0"/>
              <w:bottom w:val="single" w:sz="4" w:space="0" w:color="000000"/>
              <w:right w:val="single" w:sz="12" w:space="0" w:color="auto"/>
            </w:tcBorders>
            <w:shd w:val="clear" w:color="auto" w:fill="92D050"/>
            <w:vAlign w:val="center"/>
          </w:tcPr>
          <w:p w14:paraId="7C01C123" w14:textId="6CFD2F3E"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57.2%</w:t>
            </w:r>
          </w:p>
        </w:tc>
      </w:tr>
      <w:tr w:rsidR="00863753" w:rsidRPr="00CC1ECE" w14:paraId="6F1A907D"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ED94CFF" w14:textId="379749F3" w:rsidR="00863753"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Product selection</w:t>
            </w:r>
          </w:p>
        </w:tc>
        <w:tc>
          <w:tcPr>
            <w:tcW w:w="111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016BA9DB" w14:textId="4B42184C"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25.8%</w:t>
            </w:r>
          </w:p>
        </w:tc>
        <w:tc>
          <w:tcPr>
            <w:tcW w:w="1118" w:type="dxa"/>
            <w:tcBorders>
              <w:top w:val="single" w:sz="4" w:space="0" w:color="auto"/>
              <w:left w:val="single" w:sz="8" w:space="0" w:color="0070C0"/>
              <w:bottom w:val="single" w:sz="4" w:space="0" w:color="000000"/>
              <w:right w:val="single" w:sz="12" w:space="0" w:color="auto"/>
            </w:tcBorders>
            <w:shd w:val="clear" w:color="auto" w:fill="92D050"/>
            <w:vAlign w:val="center"/>
          </w:tcPr>
          <w:p w14:paraId="1A5FFA85" w14:textId="1253BDC1"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55.6%</w:t>
            </w:r>
          </w:p>
        </w:tc>
      </w:tr>
      <w:tr w:rsidR="00863753" w:rsidRPr="00CC1ECE" w14:paraId="2AB170B7"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925FE63" w14:textId="79916355" w:rsidR="00863753"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Quality products</w:t>
            </w:r>
          </w:p>
        </w:tc>
        <w:tc>
          <w:tcPr>
            <w:tcW w:w="1118" w:type="dxa"/>
            <w:tcBorders>
              <w:top w:val="single" w:sz="4" w:space="0" w:color="auto"/>
              <w:left w:val="single" w:sz="8" w:space="0" w:color="0070C0"/>
              <w:bottom w:val="single" w:sz="4" w:space="0" w:color="000000"/>
              <w:right w:val="single" w:sz="8" w:space="0" w:color="0070C0"/>
            </w:tcBorders>
            <w:shd w:val="clear" w:color="auto" w:fill="C2D69B" w:themeFill="accent3" w:themeFillTint="99"/>
            <w:vAlign w:val="center"/>
          </w:tcPr>
          <w:p w14:paraId="719CFEA5" w14:textId="4B6FFE20"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22.1%</w:t>
            </w:r>
          </w:p>
        </w:tc>
        <w:tc>
          <w:tcPr>
            <w:tcW w:w="1118"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2EE1E240" w14:textId="38194711"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48.5%</w:t>
            </w:r>
          </w:p>
        </w:tc>
      </w:tr>
      <w:tr w:rsidR="00863753" w:rsidRPr="00CC1ECE" w14:paraId="6377DB75"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743DF08C" w14:textId="01239424" w:rsidR="00863753"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Unique product offerings</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0742236C" w14:textId="063774E6"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11.8%</w:t>
            </w:r>
          </w:p>
        </w:tc>
        <w:tc>
          <w:tcPr>
            <w:tcW w:w="1118" w:type="dxa"/>
            <w:tcBorders>
              <w:top w:val="single" w:sz="4" w:space="0" w:color="auto"/>
              <w:left w:val="single" w:sz="8" w:space="0" w:color="0070C0"/>
              <w:bottom w:val="single" w:sz="4" w:space="0" w:color="000000"/>
              <w:right w:val="single" w:sz="12" w:space="0" w:color="auto"/>
            </w:tcBorders>
            <w:shd w:val="clear" w:color="auto" w:fill="C2D69B" w:themeFill="accent3" w:themeFillTint="99"/>
            <w:vAlign w:val="center"/>
          </w:tcPr>
          <w:p w14:paraId="0F55A3C1" w14:textId="78B3C72E"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31.0%</w:t>
            </w:r>
          </w:p>
        </w:tc>
      </w:tr>
      <w:tr w:rsidR="00863753" w:rsidRPr="00CC1ECE" w14:paraId="01B7F00A"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82B0820" w14:textId="47968CAA" w:rsidR="00863753" w:rsidRDefault="00863753"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Customer service</w:t>
            </w:r>
          </w:p>
        </w:tc>
        <w:tc>
          <w:tcPr>
            <w:tcW w:w="1118" w:type="dxa"/>
            <w:tcBorders>
              <w:top w:val="single" w:sz="4" w:space="0" w:color="auto"/>
              <w:left w:val="single" w:sz="8" w:space="0" w:color="0070C0"/>
              <w:bottom w:val="single" w:sz="4" w:space="0" w:color="000000"/>
              <w:right w:val="single" w:sz="8" w:space="0" w:color="0070C0"/>
            </w:tcBorders>
            <w:shd w:val="clear" w:color="auto" w:fill="D6E3BC" w:themeFill="accent3" w:themeFillTint="66"/>
            <w:vAlign w:val="center"/>
          </w:tcPr>
          <w:p w14:paraId="75E36753" w14:textId="09ACC699"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13.2%</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2FFFC1BB" w14:textId="4485D4EE" w:rsidR="00863753" w:rsidRDefault="00863753"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19.1%</w:t>
            </w:r>
          </w:p>
        </w:tc>
      </w:tr>
      <w:tr w:rsidR="00863753" w:rsidRPr="00CC1ECE" w14:paraId="36A06DE7"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08805F97" w14:textId="636CD020" w:rsidR="00863753"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Welcoming interior</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3FDFE0ED" w14:textId="39EAB647"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6.2%</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0AC4AFFF" w14:textId="618CF216"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11.6%</w:t>
            </w:r>
          </w:p>
        </w:tc>
      </w:tr>
      <w:tr w:rsidR="00863753" w:rsidRPr="00CC1ECE" w14:paraId="74465677"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3A50D76" w14:textId="5A77315F" w:rsidR="00863753"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Deals/Promotions</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2E0239D7" w14:textId="589D47BB"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6.0%</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2671BC02" w14:textId="2C22B61A"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10.9%</w:t>
            </w:r>
          </w:p>
        </w:tc>
      </w:tr>
      <w:tr w:rsidR="00863753" w:rsidRPr="00CC1ECE" w14:paraId="513B1C98"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497006D8" w14:textId="39F2E49F" w:rsidR="00863753"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User-friendly Website</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69C370CC" w14:textId="59CEFB50"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6.9%</w:t>
            </w:r>
          </w:p>
        </w:tc>
        <w:tc>
          <w:tcPr>
            <w:tcW w:w="1118" w:type="dxa"/>
            <w:tcBorders>
              <w:top w:val="single" w:sz="4" w:space="0" w:color="auto"/>
              <w:left w:val="single" w:sz="8" w:space="0" w:color="0070C0"/>
              <w:bottom w:val="single" w:sz="4" w:space="0" w:color="000000"/>
              <w:right w:val="single" w:sz="12" w:space="0" w:color="auto"/>
            </w:tcBorders>
            <w:shd w:val="clear" w:color="auto" w:fill="D6E3BC" w:themeFill="accent3" w:themeFillTint="66"/>
            <w:vAlign w:val="center"/>
          </w:tcPr>
          <w:p w14:paraId="09CB2445" w14:textId="49B1D51D"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10.4%</w:t>
            </w:r>
          </w:p>
        </w:tc>
      </w:tr>
      <w:tr w:rsidR="00863753" w:rsidRPr="00CC1ECE" w14:paraId="2D6C4B96"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63C4CF87" w14:textId="1BFE3908" w:rsidR="00863753"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Loyalty program</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05A65DB" w14:textId="7EBE8B2A"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1118"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7702470A" w14:textId="43E009F6" w:rsidR="00863753"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9.6%</w:t>
            </w:r>
          </w:p>
        </w:tc>
      </w:tr>
      <w:tr w:rsidR="00FF138F" w:rsidRPr="00CC1ECE" w14:paraId="682C89B0" w14:textId="77777777" w:rsidTr="00E2099E">
        <w:trPr>
          <w:trHeight w:val="243"/>
          <w:jc w:val="center"/>
        </w:trPr>
        <w:tc>
          <w:tcPr>
            <w:tcW w:w="2775" w:type="dxa"/>
            <w:tcBorders>
              <w:top w:val="single" w:sz="4" w:space="0" w:color="auto"/>
              <w:left w:val="single" w:sz="12" w:space="0" w:color="000000"/>
              <w:bottom w:val="single" w:sz="4" w:space="0" w:color="000000"/>
              <w:right w:val="single" w:sz="18" w:space="0" w:color="0070C0"/>
            </w:tcBorders>
            <w:shd w:val="clear" w:color="auto" w:fill="auto"/>
            <w:vAlign w:val="center"/>
          </w:tcPr>
          <w:p w14:paraId="17221BA6" w14:textId="649AB22D" w:rsidR="00FF138F"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24-hour access</w:t>
            </w:r>
          </w:p>
        </w:tc>
        <w:tc>
          <w:tcPr>
            <w:tcW w:w="1118" w:type="dxa"/>
            <w:tcBorders>
              <w:top w:val="single" w:sz="4" w:space="0" w:color="auto"/>
              <w:left w:val="single" w:sz="8" w:space="0" w:color="0070C0"/>
              <w:bottom w:val="single" w:sz="4" w:space="0" w:color="000000"/>
              <w:right w:val="single" w:sz="8" w:space="0" w:color="0070C0"/>
            </w:tcBorders>
            <w:shd w:val="clear" w:color="auto" w:fill="EAF1DD" w:themeFill="accent3" w:themeFillTint="33"/>
            <w:vAlign w:val="center"/>
          </w:tcPr>
          <w:p w14:paraId="128B6C86" w14:textId="69649522" w:rsidR="00FF138F"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5.2%</w:t>
            </w:r>
          </w:p>
        </w:tc>
        <w:tc>
          <w:tcPr>
            <w:tcW w:w="1118" w:type="dxa"/>
            <w:tcBorders>
              <w:top w:val="single" w:sz="4" w:space="0" w:color="auto"/>
              <w:left w:val="single" w:sz="8" w:space="0" w:color="0070C0"/>
              <w:bottom w:val="single" w:sz="4" w:space="0" w:color="000000"/>
              <w:right w:val="single" w:sz="12" w:space="0" w:color="auto"/>
            </w:tcBorders>
            <w:shd w:val="clear" w:color="auto" w:fill="EAF1DD" w:themeFill="accent3" w:themeFillTint="33"/>
            <w:vAlign w:val="center"/>
          </w:tcPr>
          <w:p w14:paraId="09CF1385" w14:textId="30650DCF" w:rsidR="00FF138F"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9.6%</w:t>
            </w:r>
          </w:p>
        </w:tc>
      </w:tr>
      <w:tr w:rsidR="00863753" w:rsidRPr="00CC1ECE" w14:paraId="632E3B4D" w14:textId="77777777" w:rsidTr="00E2099E">
        <w:trPr>
          <w:trHeight w:val="54"/>
          <w:jc w:val="center"/>
        </w:trPr>
        <w:tc>
          <w:tcPr>
            <w:tcW w:w="2775" w:type="dxa"/>
            <w:tcBorders>
              <w:top w:val="single" w:sz="4" w:space="0" w:color="000000"/>
              <w:left w:val="single" w:sz="12" w:space="0" w:color="000000"/>
              <w:bottom w:val="single" w:sz="12" w:space="0" w:color="000000"/>
              <w:right w:val="single" w:sz="18" w:space="0" w:color="0070C0"/>
            </w:tcBorders>
            <w:shd w:val="clear" w:color="auto" w:fill="auto"/>
            <w:vAlign w:val="center"/>
          </w:tcPr>
          <w:p w14:paraId="2E9C8432" w14:textId="6E718C4D" w:rsidR="00863753" w:rsidRPr="00CC1ECE" w:rsidRDefault="00FF138F" w:rsidP="0022272D">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Other</w:t>
            </w:r>
          </w:p>
        </w:tc>
        <w:tc>
          <w:tcPr>
            <w:tcW w:w="1118"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45884FAD" w14:textId="3ED13704" w:rsidR="00863753" w:rsidRPr="00CC1ECE"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1.0%</w:t>
            </w:r>
          </w:p>
        </w:tc>
        <w:tc>
          <w:tcPr>
            <w:tcW w:w="1118"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19656DB3" w14:textId="05886F33" w:rsidR="00863753" w:rsidRPr="00CC1ECE" w:rsidRDefault="00FF138F" w:rsidP="00E2099E">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1.1%</w:t>
            </w:r>
          </w:p>
        </w:tc>
      </w:tr>
    </w:tbl>
    <w:p w14:paraId="7FA5D98D" w14:textId="77777777" w:rsidR="00863753" w:rsidRPr="004B7D84" w:rsidRDefault="00863753" w:rsidP="00863753">
      <w:pPr>
        <w:tabs>
          <w:tab w:val="left" w:pos="2160"/>
        </w:tabs>
        <w:spacing w:after="0" w:line="240" w:lineRule="auto"/>
        <w:contextualSpacing/>
        <w:mirrorIndents/>
        <w:rPr>
          <w:rFonts w:ascii="Verdana" w:hAnsi="Verdana"/>
          <w:sz w:val="20"/>
          <w:szCs w:val="20"/>
        </w:rPr>
      </w:pPr>
      <w:r>
        <w:rPr>
          <w:rFonts w:ascii="Verdana" w:hAnsi="Verdana"/>
          <w:sz w:val="16"/>
          <w:szCs w:val="16"/>
        </w:rPr>
        <w:tab/>
        <w:t>Floral Marketing Fund, December 2021</w:t>
      </w:r>
    </w:p>
    <w:p w14:paraId="548CA371" w14:textId="77777777" w:rsidR="00F94CE8" w:rsidRDefault="00F94CE8" w:rsidP="00F94CE8">
      <w:pPr>
        <w:pStyle w:val="NoSpacing"/>
        <w:contextualSpacing/>
        <w:rPr>
          <w:sz w:val="20"/>
          <w:szCs w:val="20"/>
        </w:rPr>
      </w:pPr>
    </w:p>
    <w:p w14:paraId="3266F5ED" w14:textId="77777777" w:rsidR="00F94CE8" w:rsidRDefault="00F94CE8" w:rsidP="00F94CE8">
      <w:pPr>
        <w:pStyle w:val="NoSpacing"/>
        <w:contextualSpacing/>
        <w:rPr>
          <w:sz w:val="20"/>
          <w:szCs w:val="20"/>
        </w:rPr>
      </w:pPr>
    </w:p>
    <w:p w14:paraId="32F550B4" w14:textId="77777777" w:rsidR="00F94CE8" w:rsidRDefault="00F94CE8" w:rsidP="00F94CE8">
      <w:pPr>
        <w:pStyle w:val="NoSpacing"/>
        <w:contextualSpacing/>
        <w:rPr>
          <w:sz w:val="20"/>
          <w:szCs w:val="20"/>
        </w:rPr>
      </w:pPr>
    </w:p>
    <w:p w14:paraId="0825C76F" w14:textId="77777777" w:rsidR="00F94CE8" w:rsidRDefault="00F94CE8" w:rsidP="00F94CE8">
      <w:pPr>
        <w:pStyle w:val="NoSpacing"/>
        <w:contextualSpacing/>
        <w:rPr>
          <w:sz w:val="20"/>
          <w:szCs w:val="20"/>
        </w:rPr>
      </w:pPr>
    </w:p>
    <w:p w14:paraId="2C60B016" w14:textId="77777777" w:rsidR="00F94CE8" w:rsidRDefault="00F94CE8" w:rsidP="00F94CE8">
      <w:pPr>
        <w:pStyle w:val="NoSpacing"/>
        <w:contextualSpacing/>
        <w:rPr>
          <w:sz w:val="20"/>
          <w:szCs w:val="20"/>
        </w:rPr>
      </w:pPr>
    </w:p>
    <w:p w14:paraId="3C35B056" w14:textId="77777777" w:rsidR="00F94CE8" w:rsidRDefault="00F94CE8" w:rsidP="00F94CE8">
      <w:pPr>
        <w:pStyle w:val="NoSpacing"/>
        <w:contextualSpacing/>
        <w:rPr>
          <w:sz w:val="20"/>
          <w:szCs w:val="20"/>
        </w:rPr>
      </w:pPr>
    </w:p>
    <w:p w14:paraId="72BAAFC7" w14:textId="6B26D3F3" w:rsidR="00F94CE8" w:rsidRPr="007C0C5B" w:rsidRDefault="00F94CE8" w:rsidP="00F94CE8">
      <w:pPr>
        <w:spacing w:after="0" w:line="240" w:lineRule="auto"/>
        <w:rPr>
          <w:rFonts w:ascii="Verdana" w:hAnsi="Verdana"/>
          <w:sz w:val="16"/>
          <w:szCs w:val="16"/>
        </w:rPr>
      </w:pPr>
      <w:r w:rsidRPr="00690E6A">
        <w:rPr>
          <w:rFonts w:ascii="Verdana" w:hAnsi="Verdana"/>
          <w:i/>
          <w:sz w:val="16"/>
        </w:rPr>
        <w:t>Sources:</w:t>
      </w:r>
      <w:r w:rsidRPr="00690E6A">
        <w:rPr>
          <w:rFonts w:ascii="Verdana" w:hAnsi="Verdana"/>
          <w:sz w:val="16"/>
        </w:rPr>
        <w:t xml:space="preserve"> </w:t>
      </w:r>
      <w:r w:rsidR="007C0C5B" w:rsidRPr="007C0C5B">
        <w:rPr>
          <w:sz w:val="16"/>
          <w:szCs w:val="16"/>
        </w:rPr>
        <w:t xml:space="preserve">National Gardening Association </w:t>
      </w:r>
      <w:r w:rsidRPr="007C0C5B">
        <w:rPr>
          <w:rFonts w:ascii="Verdana" w:hAnsi="Verdana"/>
          <w:sz w:val="16"/>
          <w:szCs w:val="16"/>
        </w:rPr>
        <w:t xml:space="preserve">Website, </w:t>
      </w:r>
      <w:r w:rsidR="005F19E9" w:rsidRPr="007C0C5B">
        <w:rPr>
          <w:rFonts w:ascii="Verdana" w:hAnsi="Verdana"/>
          <w:sz w:val="16"/>
          <w:szCs w:val="16"/>
        </w:rPr>
        <w:t>2</w:t>
      </w:r>
      <w:r w:rsidR="00306D88" w:rsidRPr="007C0C5B">
        <w:rPr>
          <w:rFonts w:ascii="Verdana" w:hAnsi="Verdana"/>
          <w:sz w:val="16"/>
          <w:szCs w:val="16"/>
        </w:rPr>
        <w:t>/</w:t>
      </w:r>
      <w:r w:rsidR="00AE6B2A" w:rsidRPr="007C0C5B">
        <w:rPr>
          <w:rFonts w:ascii="Verdana" w:hAnsi="Verdana"/>
          <w:sz w:val="16"/>
          <w:szCs w:val="16"/>
        </w:rPr>
        <w:t>2</w:t>
      </w:r>
      <w:r w:rsidR="00C8473A" w:rsidRPr="007C0C5B">
        <w:rPr>
          <w:rFonts w:ascii="Verdana" w:hAnsi="Verdana"/>
          <w:sz w:val="16"/>
          <w:szCs w:val="16"/>
        </w:rPr>
        <w:t>2</w:t>
      </w:r>
      <w:r w:rsidRPr="007C0C5B">
        <w:rPr>
          <w:rFonts w:ascii="Verdana" w:hAnsi="Verdana"/>
          <w:sz w:val="16"/>
          <w:szCs w:val="16"/>
        </w:rPr>
        <w:t xml:space="preserve">; </w:t>
      </w:r>
      <w:r w:rsidR="007C0C5B" w:rsidRPr="007C0C5B">
        <w:rPr>
          <w:sz w:val="16"/>
          <w:szCs w:val="16"/>
        </w:rPr>
        <w:t>Axiom</w:t>
      </w:r>
      <w:r w:rsidR="007C0C5B" w:rsidRPr="007C0C5B">
        <w:rPr>
          <w:rFonts w:ascii="Verdana" w:hAnsi="Verdana"/>
          <w:sz w:val="16"/>
          <w:szCs w:val="16"/>
        </w:rPr>
        <w:t xml:space="preserve"> </w:t>
      </w:r>
      <w:r w:rsidRPr="007C0C5B">
        <w:rPr>
          <w:rFonts w:ascii="Verdana" w:hAnsi="Verdana"/>
          <w:sz w:val="16"/>
          <w:szCs w:val="16"/>
        </w:rPr>
        <w:t xml:space="preserve">Website, </w:t>
      </w:r>
      <w:r w:rsidR="005F19E9" w:rsidRPr="007C0C5B">
        <w:rPr>
          <w:rFonts w:ascii="Verdana" w:hAnsi="Verdana"/>
          <w:sz w:val="16"/>
          <w:szCs w:val="16"/>
        </w:rPr>
        <w:t>2</w:t>
      </w:r>
      <w:r w:rsidR="004E421A" w:rsidRPr="007C0C5B">
        <w:rPr>
          <w:rFonts w:ascii="Verdana" w:hAnsi="Verdana"/>
          <w:sz w:val="16"/>
          <w:szCs w:val="16"/>
        </w:rPr>
        <w:t>/</w:t>
      </w:r>
      <w:r w:rsidR="00AE6B2A" w:rsidRPr="007C0C5B">
        <w:rPr>
          <w:rFonts w:ascii="Verdana" w:hAnsi="Verdana"/>
          <w:sz w:val="16"/>
          <w:szCs w:val="16"/>
        </w:rPr>
        <w:t>2</w:t>
      </w:r>
      <w:r w:rsidR="00C8473A" w:rsidRPr="007C0C5B">
        <w:rPr>
          <w:rFonts w:ascii="Verdana" w:hAnsi="Verdana"/>
          <w:sz w:val="16"/>
          <w:szCs w:val="16"/>
        </w:rPr>
        <w:t>2</w:t>
      </w:r>
      <w:r w:rsidRPr="007C0C5B">
        <w:rPr>
          <w:rFonts w:ascii="Verdana" w:hAnsi="Verdana"/>
          <w:sz w:val="16"/>
          <w:szCs w:val="16"/>
        </w:rPr>
        <w:t xml:space="preserve">; </w:t>
      </w:r>
      <w:r w:rsidR="007C0C5B" w:rsidRPr="007C0C5B">
        <w:rPr>
          <w:sz w:val="16"/>
          <w:szCs w:val="16"/>
        </w:rPr>
        <w:t xml:space="preserve">U.S. Bureau of Economic Analysis </w:t>
      </w:r>
      <w:r w:rsidRPr="007C0C5B">
        <w:rPr>
          <w:rFonts w:ascii="Verdana" w:hAnsi="Verdana"/>
          <w:sz w:val="16"/>
          <w:szCs w:val="16"/>
        </w:rPr>
        <w:t>Website</w:t>
      </w:r>
      <w:r w:rsidR="00A00453" w:rsidRPr="007C0C5B">
        <w:rPr>
          <w:rFonts w:ascii="Verdana" w:hAnsi="Verdana"/>
          <w:sz w:val="16"/>
          <w:szCs w:val="16"/>
        </w:rPr>
        <w:t xml:space="preserve">, </w:t>
      </w:r>
      <w:r w:rsidR="005F19E9" w:rsidRPr="007C0C5B">
        <w:rPr>
          <w:rFonts w:ascii="Verdana" w:hAnsi="Verdana"/>
          <w:sz w:val="16"/>
          <w:szCs w:val="16"/>
        </w:rPr>
        <w:t>2</w:t>
      </w:r>
      <w:r w:rsidR="00306D88" w:rsidRPr="007C0C5B">
        <w:rPr>
          <w:rFonts w:ascii="Verdana" w:hAnsi="Verdana"/>
          <w:sz w:val="16"/>
          <w:szCs w:val="16"/>
        </w:rPr>
        <w:t>/</w:t>
      </w:r>
      <w:r w:rsidR="00AE6B2A" w:rsidRPr="007C0C5B">
        <w:rPr>
          <w:rFonts w:ascii="Verdana" w:hAnsi="Verdana"/>
          <w:sz w:val="16"/>
          <w:szCs w:val="16"/>
        </w:rPr>
        <w:t>2</w:t>
      </w:r>
      <w:r w:rsidR="00C8473A" w:rsidRPr="007C0C5B">
        <w:rPr>
          <w:rFonts w:ascii="Verdana" w:hAnsi="Verdana"/>
          <w:sz w:val="16"/>
          <w:szCs w:val="16"/>
        </w:rPr>
        <w:t>2</w:t>
      </w:r>
      <w:r w:rsidR="007C0C5B">
        <w:rPr>
          <w:rFonts w:ascii="Verdana" w:hAnsi="Verdana"/>
          <w:sz w:val="16"/>
          <w:szCs w:val="16"/>
        </w:rPr>
        <w:t>;</w:t>
      </w:r>
      <w:r w:rsidR="007C0C5B" w:rsidRPr="007C0C5B">
        <w:rPr>
          <w:rFonts w:ascii="Verdana" w:hAnsi="Verdana"/>
          <w:sz w:val="16"/>
          <w:szCs w:val="16"/>
        </w:rPr>
        <w:t xml:space="preserve"> </w:t>
      </w:r>
      <w:r w:rsidR="007C0C5B" w:rsidRPr="007C0C5B">
        <w:rPr>
          <w:sz w:val="16"/>
          <w:szCs w:val="16"/>
        </w:rPr>
        <w:t>US Census Bureau Website</w:t>
      </w:r>
      <w:r w:rsidR="007C0C5B">
        <w:rPr>
          <w:sz w:val="16"/>
          <w:szCs w:val="16"/>
        </w:rPr>
        <w:t>, 2/22;</w:t>
      </w:r>
      <w:r w:rsidR="007C0C5B" w:rsidRPr="007C0C5B">
        <w:rPr>
          <w:sz w:val="16"/>
          <w:szCs w:val="16"/>
        </w:rPr>
        <w:t xml:space="preserve"> </w:t>
      </w:r>
      <w:r w:rsidR="007C0C5B" w:rsidRPr="007C0C5B">
        <w:rPr>
          <w:i/>
          <w:iCs/>
          <w:sz w:val="16"/>
          <w:szCs w:val="16"/>
        </w:rPr>
        <w:t>Garden Center Magazine</w:t>
      </w:r>
      <w:r w:rsidR="007C0C5B" w:rsidRPr="007C0C5B">
        <w:rPr>
          <w:sz w:val="16"/>
          <w:szCs w:val="16"/>
        </w:rPr>
        <w:t xml:space="preserve"> Website</w:t>
      </w:r>
      <w:r w:rsidR="007C0C5B">
        <w:rPr>
          <w:sz w:val="16"/>
          <w:szCs w:val="16"/>
        </w:rPr>
        <w:t>, 2/22;</w:t>
      </w:r>
      <w:r w:rsidR="007C0C5B" w:rsidRPr="007C0C5B">
        <w:rPr>
          <w:sz w:val="16"/>
          <w:szCs w:val="16"/>
        </w:rPr>
        <w:t xml:space="preserve"> Floral Marketing Fund Website</w:t>
      </w:r>
      <w:r w:rsidR="007C0C5B">
        <w:rPr>
          <w:sz w:val="16"/>
          <w:szCs w:val="16"/>
        </w:rPr>
        <w:t>, 2/22.</w:t>
      </w:r>
    </w:p>
    <w:p w14:paraId="7EF64BA4" w14:textId="77777777" w:rsidR="00F94CE8" w:rsidRPr="00690E6A" w:rsidRDefault="00F94CE8" w:rsidP="00F94CE8">
      <w:pPr>
        <w:spacing w:after="0" w:line="240" w:lineRule="auto"/>
        <w:rPr>
          <w:rFonts w:ascii="Verdana" w:hAnsi="Verdana"/>
          <w:sz w:val="16"/>
        </w:rPr>
      </w:pPr>
    </w:p>
    <w:p w14:paraId="49C0D793" w14:textId="3E059979"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5F19E9">
        <w:rPr>
          <w:rFonts w:ascii="Verdana" w:hAnsi="Verdana"/>
          <w:sz w:val="16"/>
        </w:rPr>
        <w:t>Febr</w:t>
      </w:r>
      <w:r w:rsidR="00C8473A">
        <w:rPr>
          <w:rFonts w:ascii="Verdana" w:hAnsi="Verdana"/>
          <w:sz w:val="16"/>
        </w:rPr>
        <w:t>uary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7"/>
      <w:footerReference w:type="default" r:id="rId8"/>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39DF" w14:textId="77777777" w:rsidR="00354874" w:rsidRDefault="00354874" w:rsidP="00260DE9">
      <w:pPr>
        <w:spacing w:after="0" w:line="240" w:lineRule="auto"/>
      </w:pPr>
      <w:r>
        <w:separator/>
      </w:r>
    </w:p>
  </w:endnote>
  <w:endnote w:type="continuationSeparator" w:id="0">
    <w:p w14:paraId="4CE2C341" w14:textId="77777777" w:rsidR="00354874" w:rsidRDefault="00354874"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4D4A" w14:textId="77777777" w:rsidR="00354874" w:rsidRDefault="00354874" w:rsidP="00260DE9">
      <w:pPr>
        <w:spacing w:after="0" w:line="240" w:lineRule="auto"/>
      </w:pPr>
      <w:r>
        <w:separator/>
      </w:r>
    </w:p>
  </w:footnote>
  <w:footnote w:type="continuationSeparator" w:id="0">
    <w:p w14:paraId="7D9010C8" w14:textId="77777777" w:rsidR="00354874" w:rsidRDefault="00354874"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463A5"/>
    <w:rsid w:val="00052024"/>
    <w:rsid w:val="0005633E"/>
    <w:rsid w:val="000577D6"/>
    <w:rsid w:val="0007198D"/>
    <w:rsid w:val="000830D7"/>
    <w:rsid w:val="000C4B96"/>
    <w:rsid w:val="000C7821"/>
    <w:rsid w:val="000D2F3A"/>
    <w:rsid w:val="000D7C07"/>
    <w:rsid w:val="00112A85"/>
    <w:rsid w:val="0012010F"/>
    <w:rsid w:val="00120D25"/>
    <w:rsid w:val="00126C97"/>
    <w:rsid w:val="00142DEE"/>
    <w:rsid w:val="001531C2"/>
    <w:rsid w:val="00154344"/>
    <w:rsid w:val="00160474"/>
    <w:rsid w:val="00161442"/>
    <w:rsid w:val="0016492E"/>
    <w:rsid w:val="00177D0F"/>
    <w:rsid w:val="001A05E7"/>
    <w:rsid w:val="001B64B0"/>
    <w:rsid w:val="001C2831"/>
    <w:rsid w:val="001F5DFA"/>
    <w:rsid w:val="00260DE9"/>
    <w:rsid w:val="00282324"/>
    <w:rsid w:val="00294474"/>
    <w:rsid w:val="002A4A73"/>
    <w:rsid w:val="002A597E"/>
    <w:rsid w:val="002A6286"/>
    <w:rsid w:val="002B0BCF"/>
    <w:rsid w:val="002B3E1A"/>
    <w:rsid w:val="002B428E"/>
    <w:rsid w:val="002E1F38"/>
    <w:rsid w:val="00306D88"/>
    <w:rsid w:val="00327C87"/>
    <w:rsid w:val="00327DD1"/>
    <w:rsid w:val="00354874"/>
    <w:rsid w:val="003630CD"/>
    <w:rsid w:val="00364B9E"/>
    <w:rsid w:val="0038459A"/>
    <w:rsid w:val="003B417B"/>
    <w:rsid w:val="003C15ED"/>
    <w:rsid w:val="003D6958"/>
    <w:rsid w:val="003E2E9B"/>
    <w:rsid w:val="003F0FE1"/>
    <w:rsid w:val="00400606"/>
    <w:rsid w:val="00412473"/>
    <w:rsid w:val="00422A36"/>
    <w:rsid w:val="00424E79"/>
    <w:rsid w:val="00432903"/>
    <w:rsid w:val="0045212B"/>
    <w:rsid w:val="0046193A"/>
    <w:rsid w:val="0048482F"/>
    <w:rsid w:val="00493426"/>
    <w:rsid w:val="00494CA5"/>
    <w:rsid w:val="004A1396"/>
    <w:rsid w:val="004B7D84"/>
    <w:rsid w:val="004D4671"/>
    <w:rsid w:val="004D67B5"/>
    <w:rsid w:val="004E421A"/>
    <w:rsid w:val="004F6790"/>
    <w:rsid w:val="004F7F58"/>
    <w:rsid w:val="0050254D"/>
    <w:rsid w:val="00520014"/>
    <w:rsid w:val="0056258A"/>
    <w:rsid w:val="0057012D"/>
    <w:rsid w:val="00571D6A"/>
    <w:rsid w:val="00592462"/>
    <w:rsid w:val="00596832"/>
    <w:rsid w:val="005B2223"/>
    <w:rsid w:val="005C27E0"/>
    <w:rsid w:val="005C3BA5"/>
    <w:rsid w:val="005F12E9"/>
    <w:rsid w:val="005F19E9"/>
    <w:rsid w:val="00600CFD"/>
    <w:rsid w:val="00601F2D"/>
    <w:rsid w:val="00635FF3"/>
    <w:rsid w:val="00637CB9"/>
    <w:rsid w:val="006431E9"/>
    <w:rsid w:val="006557DC"/>
    <w:rsid w:val="00657B52"/>
    <w:rsid w:val="0067102D"/>
    <w:rsid w:val="0068770F"/>
    <w:rsid w:val="0069436D"/>
    <w:rsid w:val="006B3A10"/>
    <w:rsid w:val="006D1053"/>
    <w:rsid w:val="006E56F0"/>
    <w:rsid w:val="006E6275"/>
    <w:rsid w:val="006F4D95"/>
    <w:rsid w:val="00707104"/>
    <w:rsid w:val="007139CE"/>
    <w:rsid w:val="007257B5"/>
    <w:rsid w:val="007651A4"/>
    <w:rsid w:val="007838AE"/>
    <w:rsid w:val="007862CF"/>
    <w:rsid w:val="00793BD0"/>
    <w:rsid w:val="007B6E29"/>
    <w:rsid w:val="007C0C5B"/>
    <w:rsid w:val="007C5575"/>
    <w:rsid w:val="007D3185"/>
    <w:rsid w:val="00803BA8"/>
    <w:rsid w:val="0082749D"/>
    <w:rsid w:val="0085483B"/>
    <w:rsid w:val="00863753"/>
    <w:rsid w:val="00875007"/>
    <w:rsid w:val="0088350D"/>
    <w:rsid w:val="0088505B"/>
    <w:rsid w:val="0089324F"/>
    <w:rsid w:val="008A16E4"/>
    <w:rsid w:val="009229BB"/>
    <w:rsid w:val="00923C8D"/>
    <w:rsid w:val="00931A86"/>
    <w:rsid w:val="009419F0"/>
    <w:rsid w:val="00942F4F"/>
    <w:rsid w:val="00943815"/>
    <w:rsid w:val="0097289D"/>
    <w:rsid w:val="0097480E"/>
    <w:rsid w:val="00976041"/>
    <w:rsid w:val="00984DF0"/>
    <w:rsid w:val="0099377F"/>
    <w:rsid w:val="0099598B"/>
    <w:rsid w:val="009A3728"/>
    <w:rsid w:val="009A3EBE"/>
    <w:rsid w:val="009A4526"/>
    <w:rsid w:val="009A6479"/>
    <w:rsid w:val="009C35D6"/>
    <w:rsid w:val="009C6A17"/>
    <w:rsid w:val="009D2EDF"/>
    <w:rsid w:val="009F3C8C"/>
    <w:rsid w:val="00A00453"/>
    <w:rsid w:val="00A031C1"/>
    <w:rsid w:val="00A12BB9"/>
    <w:rsid w:val="00A30B01"/>
    <w:rsid w:val="00A324B2"/>
    <w:rsid w:val="00A47273"/>
    <w:rsid w:val="00A5405B"/>
    <w:rsid w:val="00A55AAE"/>
    <w:rsid w:val="00A55AB4"/>
    <w:rsid w:val="00A61F9B"/>
    <w:rsid w:val="00A71026"/>
    <w:rsid w:val="00A820F9"/>
    <w:rsid w:val="00A85901"/>
    <w:rsid w:val="00A91B57"/>
    <w:rsid w:val="00AB01D8"/>
    <w:rsid w:val="00AE087E"/>
    <w:rsid w:val="00AE1F72"/>
    <w:rsid w:val="00AE4A15"/>
    <w:rsid w:val="00AE6B2A"/>
    <w:rsid w:val="00AE71B7"/>
    <w:rsid w:val="00B12A59"/>
    <w:rsid w:val="00B33B46"/>
    <w:rsid w:val="00B36421"/>
    <w:rsid w:val="00B4203D"/>
    <w:rsid w:val="00B6421F"/>
    <w:rsid w:val="00B67A81"/>
    <w:rsid w:val="00B844BA"/>
    <w:rsid w:val="00BA4166"/>
    <w:rsid w:val="00BC0DB8"/>
    <w:rsid w:val="00BC2144"/>
    <w:rsid w:val="00BD16E1"/>
    <w:rsid w:val="00BE4BEC"/>
    <w:rsid w:val="00BE6652"/>
    <w:rsid w:val="00C11931"/>
    <w:rsid w:val="00C147E3"/>
    <w:rsid w:val="00C20878"/>
    <w:rsid w:val="00C21D13"/>
    <w:rsid w:val="00C235C6"/>
    <w:rsid w:val="00C412D4"/>
    <w:rsid w:val="00C54007"/>
    <w:rsid w:val="00C65128"/>
    <w:rsid w:val="00C77B54"/>
    <w:rsid w:val="00C8473A"/>
    <w:rsid w:val="00CE3B31"/>
    <w:rsid w:val="00CE7889"/>
    <w:rsid w:val="00CF2163"/>
    <w:rsid w:val="00D07FF7"/>
    <w:rsid w:val="00D16971"/>
    <w:rsid w:val="00D17DB0"/>
    <w:rsid w:val="00D22E81"/>
    <w:rsid w:val="00D26223"/>
    <w:rsid w:val="00D37649"/>
    <w:rsid w:val="00D5201D"/>
    <w:rsid w:val="00D8342E"/>
    <w:rsid w:val="00D93E11"/>
    <w:rsid w:val="00DA1474"/>
    <w:rsid w:val="00DC4F7C"/>
    <w:rsid w:val="00DD5A41"/>
    <w:rsid w:val="00DE0FDD"/>
    <w:rsid w:val="00E13B28"/>
    <w:rsid w:val="00E2099E"/>
    <w:rsid w:val="00E20F93"/>
    <w:rsid w:val="00E21202"/>
    <w:rsid w:val="00E31C88"/>
    <w:rsid w:val="00E45F8D"/>
    <w:rsid w:val="00E6289E"/>
    <w:rsid w:val="00E673F0"/>
    <w:rsid w:val="00E8026B"/>
    <w:rsid w:val="00E80C14"/>
    <w:rsid w:val="00ED42A4"/>
    <w:rsid w:val="00EF6801"/>
    <w:rsid w:val="00EF6AB9"/>
    <w:rsid w:val="00F056FA"/>
    <w:rsid w:val="00F24072"/>
    <w:rsid w:val="00F2704A"/>
    <w:rsid w:val="00F66EA8"/>
    <w:rsid w:val="00F70E29"/>
    <w:rsid w:val="00F94CE8"/>
    <w:rsid w:val="00FA495C"/>
    <w:rsid w:val="00FA62D5"/>
    <w:rsid w:val="00FB418C"/>
    <w:rsid w:val="00FD5012"/>
    <w:rsid w:val="00FF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2022-02-16T16:38:00Z</dcterms:created>
  <dcterms:modified xsi:type="dcterms:W3CDTF">2022-02-16T16:38:00Z</dcterms:modified>
</cp:coreProperties>
</file>