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1425A" w14:textId="5FB3BD3A" w:rsidR="00F94CE8" w:rsidRPr="005F19E9" w:rsidRDefault="00601019" w:rsidP="00C11931">
      <w:pPr>
        <w:pStyle w:val="NoSpacing"/>
        <w:contextualSpacing/>
        <w:mirrorIndents/>
        <w:rPr>
          <w:rFonts w:ascii="Verdana" w:hAnsi="Verdana"/>
          <w:b/>
          <w:bCs/>
          <w:color w:val="FF0000"/>
          <w:sz w:val="20"/>
          <w:szCs w:val="20"/>
        </w:rPr>
      </w:pPr>
      <w:r>
        <w:rPr>
          <w:rFonts w:ascii="Verdana" w:hAnsi="Verdana"/>
          <w:b/>
          <w:bCs/>
          <w:color w:val="FF0000"/>
          <w:sz w:val="20"/>
          <w:szCs w:val="20"/>
        </w:rPr>
        <w:t>Marine Industry</w:t>
      </w:r>
      <w:r w:rsidR="005F19E9" w:rsidRPr="005F19E9">
        <w:rPr>
          <w:rFonts w:ascii="Verdana" w:hAnsi="Verdana"/>
          <w:b/>
          <w:bCs/>
          <w:color w:val="FF0000"/>
          <w:sz w:val="20"/>
          <w:szCs w:val="20"/>
        </w:rPr>
        <w:t xml:space="preserve"> 2022</w:t>
      </w:r>
    </w:p>
    <w:p w14:paraId="11DB62D2" w14:textId="77777777" w:rsidR="00F94CE8" w:rsidRPr="005B17FD" w:rsidRDefault="00F94CE8" w:rsidP="005B17FD">
      <w:pPr>
        <w:pStyle w:val="NoSpacing"/>
        <w:contextualSpacing/>
        <w:mirrorIndents/>
        <w:rPr>
          <w:rFonts w:ascii="Verdana" w:hAnsi="Verdana"/>
          <w:sz w:val="20"/>
          <w:szCs w:val="20"/>
        </w:rPr>
      </w:pPr>
    </w:p>
    <w:p w14:paraId="33593A59" w14:textId="25085709" w:rsidR="005B17FD" w:rsidRPr="005B17FD" w:rsidRDefault="005B17FD" w:rsidP="005B17FD">
      <w:pPr>
        <w:spacing w:after="0" w:line="240" w:lineRule="auto"/>
        <w:contextualSpacing/>
        <w:mirrorIndents/>
        <w:jc w:val="center"/>
        <w:rPr>
          <w:rFonts w:ascii="Verdana" w:hAnsi="Verdana"/>
          <w:b/>
          <w:bCs/>
          <w:color w:val="0070C0"/>
          <w:sz w:val="20"/>
          <w:szCs w:val="20"/>
        </w:rPr>
      </w:pPr>
      <w:r w:rsidRPr="005B17FD">
        <w:rPr>
          <w:rFonts w:ascii="Verdana" w:hAnsi="Verdana"/>
          <w:b/>
          <w:bCs/>
          <w:color w:val="0070C0"/>
          <w:sz w:val="20"/>
          <w:szCs w:val="20"/>
        </w:rPr>
        <w:t>Limited Production Meets a Wave of Demand</w:t>
      </w:r>
    </w:p>
    <w:p w14:paraId="01202E78" w14:textId="77777777" w:rsidR="005B17FD" w:rsidRPr="005B17FD" w:rsidRDefault="005B17FD" w:rsidP="005B17FD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</w:p>
    <w:p w14:paraId="5D8886B3" w14:textId="7BFBB126" w:rsidR="005B17FD" w:rsidRDefault="005B17FD" w:rsidP="005B17FD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After benefiting from one of the best years (2020) for boat sales, manufacturers and dealers experienced the same supply-chain issues and limited inventory as the RV, motorsports and automobile markets</w:t>
      </w:r>
      <w:r w:rsidR="00B923FC">
        <w:rPr>
          <w:rFonts w:ascii="Verdana" w:hAnsi="Verdana"/>
          <w:sz w:val="20"/>
          <w:szCs w:val="20"/>
        </w:rPr>
        <w:t>.</w:t>
      </w:r>
    </w:p>
    <w:p w14:paraId="01C7FF50" w14:textId="709A40F4" w:rsidR="00B923FC" w:rsidRDefault="00B923FC" w:rsidP="005B17FD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</w:p>
    <w:p w14:paraId="68BAC6E1" w14:textId="716CE5A7" w:rsidR="00B923FC" w:rsidRDefault="00B923FC" w:rsidP="005B17FD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Americans, however, were still </w:t>
      </w:r>
      <w:r w:rsidR="00EA4945">
        <w:rPr>
          <w:rFonts w:ascii="Verdana" w:hAnsi="Verdana"/>
          <w:sz w:val="20"/>
          <w:szCs w:val="20"/>
        </w:rPr>
        <w:t>escaping to the</w:t>
      </w:r>
      <w:r>
        <w:rPr>
          <w:rFonts w:ascii="Verdana" w:hAnsi="Verdana"/>
          <w:sz w:val="20"/>
          <w:szCs w:val="20"/>
        </w:rPr>
        <w:t xml:space="preserve"> outdoor</w:t>
      </w:r>
      <w:r w:rsidR="00EA4945">
        <w:rPr>
          <w:rFonts w:ascii="Verdana" w:hAnsi="Verdana"/>
          <w:sz w:val="20"/>
          <w:szCs w:val="20"/>
        </w:rPr>
        <w:t>s</w:t>
      </w:r>
      <w:r>
        <w:rPr>
          <w:rFonts w:ascii="Verdana" w:hAnsi="Verdana"/>
          <w:sz w:val="20"/>
          <w:szCs w:val="20"/>
        </w:rPr>
        <w:t xml:space="preserve"> during the pandemic and boating was one of their top choices, but the industry couldn’t satisfy that demand.</w:t>
      </w:r>
      <w:r w:rsidR="008D5CA1">
        <w:rPr>
          <w:rFonts w:ascii="Verdana" w:hAnsi="Verdana"/>
          <w:sz w:val="20"/>
          <w:szCs w:val="20"/>
        </w:rPr>
        <w:t xml:space="preserve"> The table below shows Americans</w:t>
      </w:r>
      <w:r w:rsidR="00072949">
        <w:rPr>
          <w:rFonts w:ascii="Verdana" w:hAnsi="Verdana"/>
          <w:sz w:val="20"/>
          <w:szCs w:val="20"/>
        </w:rPr>
        <w:t>’ 2021 spending for pleasure boats exceeded 2020 and 2019.</w:t>
      </w:r>
    </w:p>
    <w:p w14:paraId="44517E94" w14:textId="0571BA21" w:rsidR="00B923FC" w:rsidRDefault="00B923FC" w:rsidP="005B17FD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</w:p>
    <w:p w14:paraId="141BC758" w14:textId="37297BA9" w:rsidR="005B17FD" w:rsidRDefault="008D5CA1" w:rsidP="005B17FD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According to Statistical Surveys, which publishes monthly </w:t>
      </w:r>
      <w:r w:rsidR="00072949">
        <w:rPr>
          <w:rFonts w:ascii="Verdana" w:hAnsi="Verdana"/>
          <w:sz w:val="20"/>
          <w:szCs w:val="20"/>
        </w:rPr>
        <w:t xml:space="preserve">marine industry </w:t>
      </w:r>
      <w:r>
        <w:rPr>
          <w:rFonts w:ascii="Verdana" w:hAnsi="Verdana"/>
          <w:sz w:val="20"/>
          <w:szCs w:val="20"/>
        </w:rPr>
        <w:t>sales data, production has improved. Every newly-manufactured boat is already sold</w:t>
      </w:r>
      <w:r w:rsidR="00072949">
        <w:rPr>
          <w:rFonts w:ascii="Verdana" w:hAnsi="Verdana"/>
          <w:sz w:val="20"/>
          <w:szCs w:val="20"/>
        </w:rPr>
        <w:t xml:space="preserve"> and more inventory should be available for the annual peak </w:t>
      </w:r>
      <w:r w:rsidR="00EA4945">
        <w:rPr>
          <w:rFonts w:ascii="Verdana" w:hAnsi="Verdana"/>
          <w:sz w:val="20"/>
          <w:szCs w:val="20"/>
        </w:rPr>
        <w:t>season</w:t>
      </w:r>
      <w:r w:rsidR="00072949">
        <w:rPr>
          <w:rFonts w:ascii="Verdana" w:hAnsi="Verdana"/>
          <w:sz w:val="20"/>
          <w:szCs w:val="20"/>
        </w:rPr>
        <w:t xml:space="preserve"> during May and the summer.</w:t>
      </w:r>
    </w:p>
    <w:p w14:paraId="60861C91" w14:textId="1402E23C" w:rsidR="00072949" w:rsidRDefault="00072949" w:rsidP="005B17FD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</w:p>
    <w:p w14:paraId="68A973F2" w14:textId="77777777" w:rsidR="00895239" w:rsidRDefault="00895239" w:rsidP="00895239">
      <w:pPr>
        <w:pStyle w:val="Header"/>
        <w:contextualSpacing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Comparison of Personal Consumption Spending for Pleasure Boats, </w:t>
      </w:r>
    </w:p>
    <w:p w14:paraId="74784B7B" w14:textId="2DCF1B50" w:rsidR="00895239" w:rsidRPr="00CC1ECE" w:rsidRDefault="00895239" w:rsidP="00895239">
      <w:pPr>
        <w:pStyle w:val="Header"/>
        <w:contextualSpacing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by SAAR* (Seasonally Adjusted Annual Rate) 2021 vs. 2020 and 2019</w:t>
      </w:r>
    </w:p>
    <w:tbl>
      <w:tblPr>
        <w:tblW w:w="10884" w:type="dxa"/>
        <w:jc w:val="center"/>
        <w:tblBorders>
          <w:left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70"/>
        <w:gridCol w:w="1325"/>
        <w:gridCol w:w="1320"/>
        <w:gridCol w:w="1325"/>
        <w:gridCol w:w="1469"/>
        <w:gridCol w:w="1325"/>
        <w:gridCol w:w="1325"/>
        <w:gridCol w:w="1325"/>
      </w:tblGrid>
      <w:tr w:rsidR="00895239" w:rsidRPr="00CC1ECE" w14:paraId="27BD1CA7" w14:textId="77777777" w:rsidTr="00EA4945">
        <w:trPr>
          <w:jc w:val="center"/>
        </w:trPr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8" w:space="0" w:color="C0504D" w:themeColor="accent2"/>
              <w:right w:val="single" w:sz="12" w:space="0" w:color="0070C0"/>
            </w:tcBorders>
            <w:vAlign w:val="center"/>
          </w:tcPr>
          <w:p w14:paraId="45F4A006" w14:textId="77777777" w:rsidR="00895239" w:rsidRPr="00CC1ECE" w:rsidRDefault="00895239" w:rsidP="00EA494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Period</w:t>
            </w:r>
          </w:p>
        </w:tc>
        <w:tc>
          <w:tcPr>
            <w:tcW w:w="1325" w:type="dxa"/>
            <w:tcBorders>
              <w:top w:val="single" w:sz="12" w:space="0" w:color="000000"/>
              <w:left w:val="single" w:sz="12" w:space="0" w:color="0070C0"/>
              <w:bottom w:val="single" w:sz="18" w:space="0" w:color="C0504D" w:themeColor="accent2"/>
              <w:right w:val="single" w:sz="8" w:space="0" w:color="0070C0"/>
            </w:tcBorders>
            <w:vAlign w:val="center"/>
          </w:tcPr>
          <w:p w14:paraId="54ABE736" w14:textId="27394763" w:rsidR="00895239" w:rsidRPr="00CC1ECE" w:rsidRDefault="00895239" w:rsidP="00EA494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2021</w:t>
            </w:r>
          </w:p>
        </w:tc>
        <w:tc>
          <w:tcPr>
            <w:tcW w:w="1320" w:type="dxa"/>
            <w:tcBorders>
              <w:top w:val="single" w:sz="12" w:space="0" w:color="000000"/>
              <w:left w:val="single" w:sz="8" w:space="0" w:color="0070C0"/>
              <w:bottom w:val="single" w:sz="18" w:space="0" w:color="C0504D" w:themeColor="accent2"/>
              <w:right w:val="single" w:sz="8" w:space="0" w:color="0070C0"/>
            </w:tcBorders>
            <w:vAlign w:val="center"/>
          </w:tcPr>
          <w:p w14:paraId="7B85FAAA" w14:textId="3C017D5A" w:rsidR="00895239" w:rsidRDefault="00895239" w:rsidP="00EA494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Change from 2020</w:t>
            </w:r>
          </w:p>
        </w:tc>
        <w:tc>
          <w:tcPr>
            <w:tcW w:w="1325" w:type="dxa"/>
            <w:tcBorders>
              <w:top w:val="single" w:sz="12" w:space="0" w:color="000000"/>
              <w:left w:val="single" w:sz="8" w:space="0" w:color="0070C0"/>
              <w:bottom w:val="single" w:sz="18" w:space="0" w:color="C0504D" w:themeColor="accent2"/>
              <w:right w:val="single" w:sz="18" w:space="0" w:color="0070C0"/>
            </w:tcBorders>
            <w:vAlign w:val="center"/>
          </w:tcPr>
          <w:p w14:paraId="61D1E512" w14:textId="15AF9F28" w:rsidR="00895239" w:rsidRPr="00CC1ECE" w:rsidRDefault="00895239" w:rsidP="00EA494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Change from 2019</w:t>
            </w:r>
          </w:p>
        </w:tc>
        <w:tc>
          <w:tcPr>
            <w:tcW w:w="1469" w:type="dxa"/>
            <w:tcBorders>
              <w:top w:val="single" w:sz="12" w:space="0" w:color="000000"/>
              <w:left w:val="single" w:sz="18" w:space="0" w:color="0070C0"/>
              <w:bottom w:val="single" w:sz="18" w:space="0" w:color="C0504D" w:themeColor="accent2"/>
              <w:right w:val="single" w:sz="12" w:space="0" w:color="0070C0"/>
            </w:tcBorders>
            <w:vAlign w:val="center"/>
          </w:tcPr>
          <w:p w14:paraId="4C4DD74E" w14:textId="77777777" w:rsidR="00895239" w:rsidRPr="00CC1ECE" w:rsidRDefault="00895239" w:rsidP="00EA494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Period</w:t>
            </w:r>
          </w:p>
        </w:tc>
        <w:tc>
          <w:tcPr>
            <w:tcW w:w="1325" w:type="dxa"/>
            <w:tcBorders>
              <w:top w:val="single" w:sz="12" w:space="0" w:color="000000"/>
              <w:left w:val="single" w:sz="12" w:space="0" w:color="0070C0"/>
              <w:bottom w:val="single" w:sz="18" w:space="0" w:color="C0504D" w:themeColor="accent2"/>
              <w:right w:val="single" w:sz="8" w:space="0" w:color="0070C0"/>
            </w:tcBorders>
            <w:vAlign w:val="center"/>
          </w:tcPr>
          <w:p w14:paraId="61499729" w14:textId="5A20B75A" w:rsidR="00895239" w:rsidRPr="00CC1ECE" w:rsidRDefault="00895239" w:rsidP="00EA494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2021</w:t>
            </w:r>
          </w:p>
        </w:tc>
        <w:tc>
          <w:tcPr>
            <w:tcW w:w="1325" w:type="dxa"/>
            <w:tcBorders>
              <w:top w:val="single" w:sz="12" w:space="0" w:color="000000"/>
              <w:left w:val="single" w:sz="8" w:space="0" w:color="0070C0"/>
              <w:bottom w:val="single" w:sz="18" w:space="0" w:color="C0504D" w:themeColor="accent2"/>
              <w:right w:val="single" w:sz="8" w:space="0" w:color="0070C0"/>
            </w:tcBorders>
            <w:vAlign w:val="center"/>
          </w:tcPr>
          <w:p w14:paraId="03BEC71A" w14:textId="7B9FC38E" w:rsidR="00895239" w:rsidRDefault="00895239" w:rsidP="00EA494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Change from 2020</w:t>
            </w:r>
          </w:p>
        </w:tc>
        <w:tc>
          <w:tcPr>
            <w:tcW w:w="1325" w:type="dxa"/>
            <w:tcBorders>
              <w:top w:val="single" w:sz="12" w:space="0" w:color="000000"/>
              <w:left w:val="single" w:sz="8" w:space="0" w:color="0070C0"/>
              <w:bottom w:val="single" w:sz="18" w:space="0" w:color="C0504D" w:themeColor="accent2"/>
              <w:right w:val="single" w:sz="12" w:space="0" w:color="000000"/>
            </w:tcBorders>
            <w:vAlign w:val="center"/>
          </w:tcPr>
          <w:p w14:paraId="5F38F934" w14:textId="0B3CF7D4" w:rsidR="00895239" w:rsidRPr="00CC1ECE" w:rsidRDefault="00895239" w:rsidP="00EA494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Change from 2019</w:t>
            </w:r>
          </w:p>
        </w:tc>
      </w:tr>
      <w:tr w:rsidR="00895239" w:rsidRPr="00CC1ECE" w14:paraId="374756BF" w14:textId="77777777" w:rsidTr="00EA4945">
        <w:trPr>
          <w:trHeight w:val="243"/>
          <w:jc w:val="center"/>
        </w:trPr>
        <w:tc>
          <w:tcPr>
            <w:tcW w:w="1470" w:type="dxa"/>
            <w:tcBorders>
              <w:top w:val="single" w:sz="18" w:space="0" w:color="C0504D" w:themeColor="accent2"/>
              <w:left w:val="single" w:sz="12" w:space="0" w:color="000000"/>
              <w:bottom w:val="single" w:sz="4" w:space="0" w:color="auto"/>
              <w:right w:val="single" w:sz="12" w:space="0" w:color="0070C0"/>
            </w:tcBorders>
            <w:shd w:val="clear" w:color="auto" w:fill="auto"/>
            <w:vAlign w:val="center"/>
          </w:tcPr>
          <w:p w14:paraId="1D010790" w14:textId="10AD20EE" w:rsidR="00895239" w:rsidRPr="00CC1ECE" w:rsidRDefault="00895239" w:rsidP="00CC237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Q1</w:t>
            </w:r>
          </w:p>
        </w:tc>
        <w:tc>
          <w:tcPr>
            <w:tcW w:w="1325" w:type="dxa"/>
            <w:tcBorders>
              <w:top w:val="single" w:sz="18" w:space="0" w:color="C0504D" w:themeColor="accent2"/>
              <w:left w:val="single" w:sz="12" w:space="0" w:color="0070C0"/>
              <w:bottom w:val="single" w:sz="4" w:space="0" w:color="auto"/>
              <w:right w:val="single" w:sz="8" w:space="0" w:color="0070C0"/>
            </w:tcBorders>
            <w:shd w:val="clear" w:color="auto" w:fill="auto"/>
            <w:vAlign w:val="center"/>
          </w:tcPr>
          <w:p w14:paraId="4B8BF16F" w14:textId="0AF045E0" w:rsidR="00895239" w:rsidRPr="00CC1ECE" w:rsidRDefault="00346741" w:rsidP="00EA494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$23.15 B</w:t>
            </w:r>
          </w:p>
        </w:tc>
        <w:tc>
          <w:tcPr>
            <w:tcW w:w="1320" w:type="dxa"/>
            <w:tcBorders>
              <w:top w:val="single" w:sz="18" w:space="0" w:color="C0504D" w:themeColor="accent2"/>
              <w:left w:val="single" w:sz="8" w:space="0" w:color="0070C0"/>
              <w:bottom w:val="single" w:sz="4" w:space="0" w:color="auto"/>
              <w:right w:val="single" w:sz="8" w:space="0" w:color="0070C0"/>
            </w:tcBorders>
            <w:shd w:val="clear" w:color="auto" w:fill="C2D69B" w:themeFill="accent3" w:themeFillTint="99"/>
            <w:vAlign w:val="center"/>
          </w:tcPr>
          <w:p w14:paraId="1B85BB4A" w14:textId="365FBBCB" w:rsidR="00895239" w:rsidRDefault="00346741" w:rsidP="00EA494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+49.6%</w:t>
            </w:r>
          </w:p>
        </w:tc>
        <w:tc>
          <w:tcPr>
            <w:tcW w:w="1325" w:type="dxa"/>
            <w:tcBorders>
              <w:top w:val="single" w:sz="18" w:space="0" w:color="C0504D" w:themeColor="accent2"/>
              <w:left w:val="single" w:sz="8" w:space="0" w:color="0070C0"/>
              <w:bottom w:val="single" w:sz="4" w:space="0" w:color="auto"/>
              <w:right w:val="single" w:sz="18" w:space="0" w:color="0070C0"/>
            </w:tcBorders>
            <w:shd w:val="clear" w:color="auto" w:fill="C2D69B" w:themeFill="accent3" w:themeFillTint="99"/>
            <w:vAlign w:val="center"/>
          </w:tcPr>
          <w:p w14:paraId="52BA0C29" w14:textId="2718EF73" w:rsidR="00895239" w:rsidRPr="00CC1ECE" w:rsidRDefault="00346741" w:rsidP="00EA494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+38.5%</w:t>
            </w:r>
          </w:p>
        </w:tc>
        <w:tc>
          <w:tcPr>
            <w:tcW w:w="1469" w:type="dxa"/>
            <w:tcBorders>
              <w:top w:val="single" w:sz="18" w:space="0" w:color="C0504D" w:themeColor="accent2"/>
              <w:left w:val="single" w:sz="18" w:space="0" w:color="0070C0"/>
              <w:bottom w:val="single" w:sz="4" w:space="0" w:color="000000"/>
              <w:right w:val="single" w:sz="12" w:space="0" w:color="0070C0"/>
            </w:tcBorders>
            <w:shd w:val="clear" w:color="auto" w:fill="auto"/>
            <w:vAlign w:val="center"/>
          </w:tcPr>
          <w:p w14:paraId="46715CC2" w14:textId="7D12C14F" w:rsidR="00895239" w:rsidRPr="00CC1ECE" w:rsidRDefault="00895239" w:rsidP="00CC237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Q3</w:t>
            </w:r>
          </w:p>
        </w:tc>
        <w:tc>
          <w:tcPr>
            <w:tcW w:w="1325" w:type="dxa"/>
            <w:tcBorders>
              <w:top w:val="single" w:sz="18" w:space="0" w:color="C0504D" w:themeColor="accent2"/>
              <w:left w:val="single" w:sz="12" w:space="0" w:color="0070C0"/>
              <w:bottom w:val="single" w:sz="4" w:space="0" w:color="000000"/>
              <w:right w:val="single" w:sz="8" w:space="0" w:color="0070C0"/>
            </w:tcBorders>
            <w:shd w:val="clear" w:color="auto" w:fill="auto"/>
            <w:vAlign w:val="center"/>
          </w:tcPr>
          <w:p w14:paraId="06004C7B" w14:textId="6265AFFB" w:rsidR="00895239" w:rsidRPr="00CC1ECE" w:rsidRDefault="00346741" w:rsidP="00EA494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$22.60 B</w:t>
            </w:r>
          </w:p>
        </w:tc>
        <w:tc>
          <w:tcPr>
            <w:tcW w:w="1325" w:type="dxa"/>
            <w:tcBorders>
              <w:top w:val="single" w:sz="18" w:space="0" w:color="C0504D" w:themeColor="accent2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EAF1DD" w:themeFill="accent3" w:themeFillTint="33"/>
            <w:vAlign w:val="center"/>
          </w:tcPr>
          <w:p w14:paraId="2ABE97EC" w14:textId="39A0F724" w:rsidR="00895239" w:rsidRDefault="00B8059E" w:rsidP="00EA494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+10.9%</w:t>
            </w:r>
          </w:p>
        </w:tc>
        <w:tc>
          <w:tcPr>
            <w:tcW w:w="1325" w:type="dxa"/>
            <w:tcBorders>
              <w:top w:val="single" w:sz="18" w:space="0" w:color="C0504D" w:themeColor="accent2"/>
              <w:left w:val="single" w:sz="8" w:space="0" w:color="0070C0"/>
              <w:bottom w:val="single" w:sz="4" w:space="0" w:color="000000"/>
              <w:right w:val="single" w:sz="12" w:space="0" w:color="000000"/>
            </w:tcBorders>
            <w:shd w:val="clear" w:color="auto" w:fill="C2D69B" w:themeFill="accent3" w:themeFillTint="99"/>
            <w:vAlign w:val="center"/>
          </w:tcPr>
          <w:p w14:paraId="5482C188" w14:textId="5F5DE1A2" w:rsidR="00895239" w:rsidRPr="00CC1ECE" w:rsidRDefault="00B8059E" w:rsidP="00EA494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+41.3%</w:t>
            </w:r>
          </w:p>
        </w:tc>
      </w:tr>
      <w:tr w:rsidR="00895239" w:rsidRPr="00CC1ECE" w14:paraId="404C6493" w14:textId="77777777" w:rsidTr="00EA4945">
        <w:trPr>
          <w:trHeight w:val="54"/>
          <w:jc w:val="center"/>
        </w:trPr>
        <w:tc>
          <w:tcPr>
            <w:tcW w:w="14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70C0"/>
            </w:tcBorders>
            <w:shd w:val="clear" w:color="auto" w:fill="auto"/>
            <w:vAlign w:val="center"/>
          </w:tcPr>
          <w:p w14:paraId="46D7BD25" w14:textId="5478F371" w:rsidR="00895239" w:rsidRPr="00CC1ECE" w:rsidRDefault="00895239" w:rsidP="00CC237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Q2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12" w:space="0" w:color="0070C0"/>
              <w:bottom w:val="single" w:sz="4" w:space="0" w:color="000000"/>
              <w:right w:val="single" w:sz="8" w:space="0" w:color="0070C0"/>
            </w:tcBorders>
            <w:shd w:val="clear" w:color="auto" w:fill="auto"/>
            <w:vAlign w:val="center"/>
          </w:tcPr>
          <w:p w14:paraId="5D801386" w14:textId="5D0C55CC" w:rsidR="00895239" w:rsidRPr="00CC1ECE" w:rsidRDefault="00346741" w:rsidP="00EA494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$23.34 B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C2D69B" w:themeFill="accent3" w:themeFillTint="99"/>
            <w:vAlign w:val="center"/>
          </w:tcPr>
          <w:p w14:paraId="592854CE" w14:textId="64958532" w:rsidR="00895239" w:rsidRDefault="00346741" w:rsidP="00EA494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+32.8%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8" w:space="0" w:color="0070C0"/>
              <w:bottom w:val="single" w:sz="4" w:space="0" w:color="000000"/>
              <w:right w:val="single" w:sz="18" w:space="0" w:color="0070C0"/>
            </w:tcBorders>
            <w:shd w:val="clear" w:color="auto" w:fill="C2D69B" w:themeFill="accent3" w:themeFillTint="99"/>
            <w:vAlign w:val="center"/>
          </w:tcPr>
          <w:p w14:paraId="1579E8C7" w14:textId="70BCE082" w:rsidR="00895239" w:rsidRPr="00CC1ECE" w:rsidRDefault="00346741" w:rsidP="00EA494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+48.6%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18" w:space="0" w:color="0070C0"/>
              <w:bottom w:val="single" w:sz="4" w:space="0" w:color="000000"/>
              <w:right w:val="single" w:sz="12" w:space="0" w:color="0070C0"/>
            </w:tcBorders>
            <w:shd w:val="clear" w:color="auto" w:fill="auto"/>
            <w:vAlign w:val="center"/>
          </w:tcPr>
          <w:p w14:paraId="00E3DFC1" w14:textId="00F95641" w:rsidR="00895239" w:rsidRPr="00CC1ECE" w:rsidRDefault="00895239" w:rsidP="00CC237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Q4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12" w:space="0" w:color="0070C0"/>
              <w:bottom w:val="single" w:sz="4" w:space="0" w:color="000000"/>
              <w:right w:val="single" w:sz="8" w:space="0" w:color="0070C0"/>
            </w:tcBorders>
            <w:shd w:val="clear" w:color="auto" w:fill="auto"/>
            <w:vAlign w:val="center"/>
          </w:tcPr>
          <w:p w14:paraId="410BB133" w14:textId="52CE0AB2" w:rsidR="00895239" w:rsidRPr="00CC1ECE" w:rsidRDefault="00B8059E" w:rsidP="00EA494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$27.04 B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D6E3BC" w:themeFill="accent3" w:themeFillTint="66"/>
            <w:vAlign w:val="center"/>
          </w:tcPr>
          <w:p w14:paraId="11B125EC" w14:textId="575D18C6" w:rsidR="00895239" w:rsidRDefault="00B8059E" w:rsidP="00EA494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+24.8%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8" w:space="0" w:color="0070C0"/>
              <w:bottom w:val="single" w:sz="4" w:space="0" w:color="000000"/>
              <w:right w:val="single" w:sz="12" w:space="0" w:color="000000"/>
            </w:tcBorders>
            <w:shd w:val="clear" w:color="auto" w:fill="00B050"/>
            <w:vAlign w:val="center"/>
          </w:tcPr>
          <w:p w14:paraId="7899D34F" w14:textId="29469369" w:rsidR="00895239" w:rsidRPr="00CC1ECE" w:rsidRDefault="00B8059E" w:rsidP="00EA494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+64.8%</w:t>
            </w:r>
          </w:p>
        </w:tc>
      </w:tr>
      <w:tr w:rsidR="00895239" w:rsidRPr="00CC1ECE" w14:paraId="24863FC4" w14:textId="77777777" w:rsidTr="00EA4945">
        <w:trPr>
          <w:trHeight w:val="54"/>
          <w:jc w:val="center"/>
        </w:trPr>
        <w:tc>
          <w:tcPr>
            <w:tcW w:w="147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70C0"/>
            </w:tcBorders>
            <w:shd w:val="clear" w:color="auto" w:fill="auto"/>
            <w:vAlign w:val="center"/>
          </w:tcPr>
          <w:p w14:paraId="48CFEC2C" w14:textId="220E32E4" w:rsidR="00895239" w:rsidRDefault="00346741" w:rsidP="00CC237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1H average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12" w:space="0" w:color="0070C0"/>
              <w:bottom w:val="single" w:sz="12" w:space="0" w:color="000000"/>
              <w:right w:val="single" w:sz="8" w:space="0" w:color="0070C0"/>
            </w:tcBorders>
            <w:shd w:val="clear" w:color="auto" w:fill="auto"/>
            <w:vAlign w:val="center"/>
          </w:tcPr>
          <w:p w14:paraId="6BA42CD9" w14:textId="0E1BF912" w:rsidR="00895239" w:rsidRDefault="00346741" w:rsidP="00EA494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$23.25 B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8" w:space="0" w:color="0070C0"/>
              <w:bottom w:val="single" w:sz="12" w:space="0" w:color="000000"/>
              <w:right w:val="single" w:sz="8" w:space="0" w:color="0070C0"/>
            </w:tcBorders>
            <w:shd w:val="clear" w:color="auto" w:fill="C2D69B" w:themeFill="accent3" w:themeFillTint="99"/>
            <w:vAlign w:val="center"/>
          </w:tcPr>
          <w:p w14:paraId="001A94B8" w14:textId="2A13749F" w:rsidR="00895239" w:rsidRDefault="00B8059E" w:rsidP="00EA494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+40.7%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8" w:space="0" w:color="0070C0"/>
              <w:bottom w:val="single" w:sz="12" w:space="0" w:color="000000"/>
              <w:right w:val="single" w:sz="18" w:space="0" w:color="0070C0"/>
            </w:tcBorders>
            <w:shd w:val="clear" w:color="auto" w:fill="C2D69B" w:themeFill="accent3" w:themeFillTint="99"/>
            <w:vAlign w:val="center"/>
          </w:tcPr>
          <w:p w14:paraId="14596B02" w14:textId="21738D11" w:rsidR="00895239" w:rsidRDefault="00B8059E" w:rsidP="00EA494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+43.4%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18" w:space="0" w:color="0070C0"/>
              <w:bottom w:val="single" w:sz="12" w:space="0" w:color="000000"/>
              <w:right w:val="single" w:sz="12" w:space="0" w:color="0070C0"/>
            </w:tcBorders>
            <w:shd w:val="clear" w:color="auto" w:fill="auto"/>
            <w:vAlign w:val="center"/>
          </w:tcPr>
          <w:p w14:paraId="456AEE0A" w14:textId="3A65BF6A" w:rsidR="00895239" w:rsidRPr="00CC1ECE" w:rsidRDefault="00B8059E" w:rsidP="00CC237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2H average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12" w:space="0" w:color="0070C0"/>
              <w:bottom w:val="single" w:sz="12" w:space="0" w:color="000000"/>
              <w:right w:val="single" w:sz="8" w:space="0" w:color="0070C0"/>
            </w:tcBorders>
            <w:shd w:val="clear" w:color="auto" w:fill="auto"/>
            <w:vAlign w:val="center"/>
          </w:tcPr>
          <w:p w14:paraId="323AC5F5" w14:textId="235951CF" w:rsidR="00895239" w:rsidRPr="00CC1ECE" w:rsidRDefault="00B8059E" w:rsidP="00EA494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$24.82 B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8" w:space="0" w:color="0070C0"/>
              <w:bottom w:val="single" w:sz="12" w:space="0" w:color="000000"/>
              <w:right w:val="single" w:sz="8" w:space="0" w:color="0070C0"/>
            </w:tcBorders>
            <w:shd w:val="clear" w:color="auto" w:fill="D6E3BC" w:themeFill="accent3" w:themeFillTint="66"/>
            <w:vAlign w:val="center"/>
          </w:tcPr>
          <w:p w14:paraId="4C3C5B27" w14:textId="56F84D5C" w:rsidR="00895239" w:rsidRDefault="003D04C7" w:rsidP="00EA494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+18.1%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8" w:space="0" w:color="0070C0"/>
              <w:bottom w:val="single" w:sz="12" w:space="0" w:color="000000"/>
              <w:right w:val="single" w:sz="12" w:space="0" w:color="000000"/>
            </w:tcBorders>
            <w:shd w:val="clear" w:color="auto" w:fill="92D050"/>
            <w:vAlign w:val="center"/>
          </w:tcPr>
          <w:p w14:paraId="13C9170E" w14:textId="4839BF16" w:rsidR="00895239" w:rsidRPr="00CC1ECE" w:rsidRDefault="003D04C7" w:rsidP="00EA494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+53.1%</w:t>
            </w:r>
          </w:p>
        </w:tc>
      </w:tr>
    </w:tbl>
    <w:p w14:paraId="4D490736" w14:textId="69C811D1" w:rsidR="00895239" w:rsidRDefault="00895239" w:rsidP="003D04C7">
      <w:pPr>
        <w:spacing w:after="0" w:line="240" w:lineRule="auto"/>
        <w:ind w:hanging="720"/>
        <w:contextualSpacing/>
        <w:mirrorIndents/>
        <w:rPr>
          <w:rFonts w:ascii="Verdana" w:hAnsi="Verdana"/>
          <w:sz w:val="20"/>
          <w:szCs w:val="20"/>
        </w:rPr>
      </w:pPr>
      <w:r>
        <w:rPr>
          <w:rFonts w:ascii="Verdana" w:hAnsi="Verdana"/>
          <w:sz w:val="16"/>
          <w:szCs w:val="16"/>
        </w:rPr>
        <w:t>Bureau of Economic Analysis</w:t>
      </w:r>
      <w:r w:rsidRPr="00CC1ECE">
        <w:rPr>
          <w:rFonts w:ascii="Verdana" w:hAnsi="Verdana"/>
          <w:sz w:val="16"/>
          <w:szCs w:val="16"/>
        </w:rPr>
        <w:t xml:space="preserve">, </w:t>
      </w:r>
      <w:r>
        <w:rPr>
          <w:rFonts w:ascii="Verdana" w:hAnsi="Verdana"/>
          <w:sz w:val="16"/>
          <w:szCs w:val="16"/>
        </w:rPr>
        <w:t>March 202</w:t>
      </w:r>
      <w:r w:rsidR="003D04C7">
        <w:rPr>
          <w:rFonts w:ascii="Verdana" w:hAnsi="Verdana"/>
          <w:sz w:val="16"/>
          <w:szCs w:val="16"/>
        </w:rPr>
        <w:t>2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="003D04C7">
        <w:rPr>
          <w:rFonts w:ascii="Verdana" w:hAnsi="Verdana"/>
          <w:sz w:val="16"/>
          <w:szCs w:val="16"/>
        </w:rPr>
        <w:tab/>
      </w:r>
      <w:r w:rsidR="003D04C7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>*not period’s sales total</w:t>
      </w:r>
    </w:p>
    <w:p w14:paraId="4DADDF6E" w14:textId="77777777" w:rsidR="00072949" w:rsidRDefault="00072949" w:rsidP="005B17FD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</w:p>
    <w:p w14:paraId="4AA3712C" w14:textId="08BB454D" w:rsidR="005B17FD" w:rsidRPr="003D04C7" w:rsidRDefault="005B17FD" w:rsidP="003D04C7">
      <w:pPr>
        <w:spacing w:after="0" w:line="240" w:lineRule="auto"/>
        <w:contextualSpacing/>
        <w:mirrorIndents/>
        <w:jc w:val="center"/>
        <w:rPr>
          <w:rFonts w:ascii="Verdana" w:hAnsi="Verdana"/>
          <w:b/>
          <w:bCs/>
          <w:color w:val="0070C0"/>
          <w:sz w:val="20"/>
          <w:szCs w:val="20"/>
        </w:rPr>
      </w:pPr>
      <w:r w:rsidRPr="003D04C7">
        <w:rPr>
          <w:rFonts w:ascii="Verdana" w:hAnsi="Verdana"/>
          <w:b/>
          <w:bCs/>
          <w:color w:val="0070C0"/>
          <w:sz w:val="20"/>
          <w:szCs w:val="20"/>
        </w:rPr>
        <w:t>Good, But Stalled Boat Sales</w:t>
      </w:r>
    </w:p>
    <w:p w14:paraId="7B397053" w14:textId="66B12A1E" w:rsidR="005B17FD" w:rsidRDefault="005B17FD" w:rsidP="005B17FD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</w:p>
    <w:p w14:paraId="056F8B6F" w14:textId="5C9C209E" w:rsidR="008D5CA1" w:rsidRDefault="008D5CA1" w:rsidP="008D5CA1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The National Marine Manufacturers Association</w:t>
      </w:r>
      <w:r w:rsidR="00AC79A8">
        <w:rPr>
          <w:rFonts w:ascii="Verdana" w:hAnsi="Verdana"/>
          <w:sz w:val="20"/>
          <w:szCs w:val="20"/>
        </w:rPr>
        <w:t xml:space="preserve"> (NMMA)</w:t>
      </w:r>
      <w:r>
        <w:rPr>
          <w:rFonts w:ascii="Verdana" w:hAnsi="Verdana"/>
          <w:sz w:val="20"/>
          <w:szCs w:val="20"/>
        </w:rPr>
        <w:t xml:space="preserve"> estimates more than 300,000 new powerboats were sold during 2021</w:t>
      </w:r>
      <w:r w:rsidR="005A78E6">
        <w:rPr>
          <w:rFonts w:ascii="Verdana" w:hAnsi="Verdana"/>
          <w:sz w:val="20"/>
          <w:szCs w:val="20"/>
        </w:rPr>
        <w:t>, which was only the second year of the past 15 exceeding that total; however, that would be 4% to 6% fewer units than 2021.</w:t>
      </w:r>
    </w:p>
    <w:p w14:paraId="35A9BF01" w14:textId="4C1157BD" w:rsidR="008D5CA1" w:rsidRDefault="008D5CA1" w:rsidP="005B17FD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</w:p>
    <w:p w14:paraId="505FC759" w14:textId="00186B3E" w:rsidR="008D5CA1" w:rsidRDefault="005A78E6" w:rsidP="005B17FD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Statistical Surveys reported total 2021 sales of 288,203 units</w:t>
      </w:r>
      <w:r w:rsidR="00B60E3A">
        <w:rPr>
          <w:rFonts w:ascii="Verdana" w:hAnsi="Verdana"/>
          <w:sz w:val="20"/>
          <w:szCs w:val="20"/>
        </w:rPr>
        <w:t>, a 6.0% YOY decrease</w:t>
      </w:r>
      <w:r>
        <w:rPr>
          <w:rFonts w:ascii="Verdana" w:hAnsi="Verdana"/>
          <w:sz w:val="20"/>
          <w:szCs w:val="20"/>
        </w:rPr>
        <w:t xml:space="preserve">, but that represents </w:t>
      </w:r>
      <w:r w:rsidR="00B60E3A">
        <w:rPr>
          <w:rFonts w:ascii="Verdana" w:hAnsi="Verdana"/>
          <w:sz w:val="20"/>
          <w:szCs w:val="20"/>
        </w:rPr>
        <w:t>60.44% of the total industry. November and December’s YOY performances at +0.1 and -4.0%, were a significant improvement from October’s -19.9% YOY decrease.</w:t>
      </w:r>
    </w:p>
    <w:p w14:paraId="43D6EB3C" w14:textId="270B421A" w:rsidR="00B60E3A" w:rsidRDefault="00B60E3A" w:rsidP="005B17FD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</w:p>
    <w:p w14:paraId="3995AFA6" w14:textId="0A4FC083" w:rsidR="002E724C" w:rsidRPr="00DB5378" w:rsidRDefault="002E724C" w:rsidP="002E724C">
      <w:pPr>
        <w:pStyle w:val="Header"/>
        <w:jc w:val="center"/>
        <w:rPr>
          <w:rFonts w:ascii="Verdana" w:hAnsi="Verdana"/>
          <w:b/>
          <w:sz w:val="20"/>
          <w:szCs w:val="20"/>
        </w:rPr>
      </w:pPr>
      <w:r w:rsidRPr="00DB5378">
        <w:rPr>
          <w:rFonts w:ascii="Verdana" w:hAnsi="Verdana"/>
          <w:b/>
          <w:sz w:val="20"/>
          <w:szCs w:val="20"/>
        </w:rPr>
        <w:t xml:space="preserve">Selected Segments of Powerboat </w:t>
      </w:r>
      <w:r>
        <w:rPr>
          <w:rFonts w:ascii="Verdana" w:hAnsi="Verdana"/>
          <w:b/>
          <w:sz w:val="20"/>
          <w:szCs w:val="20"/>
        </w:rPr>
        <w:t>Sales for 2021</w:t>
      </w:r>
    </w:p>
    <w:tbl>
      <w:tblPr>
        <w:tblW w:w="10695" w:type="dxa"/>
        <w:jc w:val="center"/>
        <w:tblBorders>
          <w:top w:val="single" w:sz="8" w:space="0" w:color="000000"/>
          <w:left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41"/>
        <w:gridCol w:w="1104"/>
        <w:gridCol w:w="1105"/>
        <w:gridCol w:w="3095"/>
        <w:gridCol w:w="1170"/>
        <w:gridCol w:w="1080"/>
      </w:tblGrid>
      <w:tr w:rsidR="002E724C" w:rsidRPr="00DB5378" w14:paraId="056CB92B" w14:textId="77777777" w:rsidTr="00CC2379">
        <w:trPr>
          <w:jc w:val="center"/>
        </w:trPr>
        <w:tc>
          <w:tcPr>
            <w:tcW w:w="3141" w:type="dxa"/>
            <w:tcBorders>
              <w:top w:val="single" w:sz="12" w:space="0" w:color="000000"/>
              <w:left w:val="single" w:sz="12" w:space="0" w:color="000000"/>
              <w:bottom w:val="single" w:sz="18" w:space="0" w:color="C0504D" w:themeColor="accent2"/>
              <w:right w:val="single" w:sz="12" w:space="0" w:color="0070C0"/>
            </w:tcBorders>
            <w:vAlign w:val="center"/>
          </w:tcPr>
          <w:p w14:paraId="3E8039E3" w14:textId="77777777" w:rsidR="002E724C" w:rsidRPr="00DB5378" w:rsidRDefault="002E724C" w:rsidP="00CC237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 w:rsidRPr="00DB5378">
              <w:rPr>
                <w:rFonts w:ascii="Verdana" w:eastAsia="Times New Roman" w:hAnsi="Verdana"/>
                <w:sz w:val="20"/>
                <w:szCs w:val="20"/>
              </w:rPr>
              <w:t>Powerboats Segment</w:t>
            </w:r>
          </w:p>
        </w:tc>
        <w:tc>
          <w:tcPr>
            <w:tcW w:w="1104" w:type="dxa"/>
            <w:tcBorders>
              <w:top w:val="single" w:sz="12" w:space="0" w:color="000000"/>
              <w:left w:val="single" w:sz="12" w:space="0" w:color="0070C0"/>
              <w:bottom w:val="single" w:sz="18" w:space="0" w:color="C0504D" w:themeColor="accent2"/>
              <w:right w:val="single" w:sz="8" w:space="0" w:color="0070C0"/>
            </w:tcBorders>
            <w:vAlign w:val="center"/>
          </w:tcPr>
          <w:p w14:paraId="58399759" w14:textId="7BCFBE96" w:rsidR="002E724C" w:rsidRPr="00DB5378" w:rsidRDefault="002E724C" w:rsidP="00CC237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 w:rsidRPr="00DB5378">
              <w:rPr>
                <w:rFonts w:ascii="Verdana" w:eastAsia="Times New Roman" w:hAnsi="Verdana"/>
                <w:sz w:val="20"/>
                <w:szCs w:val="20"/>
              </w:rPr>
              <w:t>20</w:t>
            </w:r>
            <w:r>
              <w:rPr>
                <w:rFonts w:ascii="Verdana" w:eastAsia="Times New Roman" w:hAnsi="Verdana"/>
                <w:sz w:val="20"/>
                <w:szCs w:val="20"/>
              </w:rPr>
              <w:t>21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8" w:space="0" w:color="0070C0"/>
              <w:bottom w:val="single" w:sz="18" w:space="0" w:color="C0504D" w:themeColor="accent2"/>
              <w:right w:val="single" w:sz="18" w:space="0" w:color="0070C0"/>
            </w:tcBorders>
            <w:vAlign w:val="center"/>
          </w:tcPr>
          <w:p w14:paraId="34702206" w14:textId="77777777" w:rsidR="002E724C" w:rsidRPr="00DB5378" w:rsidRDefault="002E724C" w:rsidP="00CC237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 w:rsidRPr="00DB5378">
              <w:rPr>
                <w:rFonts w:ascii="Verdana" w:eastAsia="Times New Roman" w:hAnsi="Verdana"/>
                <w:sz w:val="20"/>
                <w:szCs w:val="20"/>
              </w:rPr>
              <w:t>YOY Change</w:t>
            </w:r>
          </w:p>
        </w:tc>
        <w:tc>
          <w:tcPr>
            <w:tcW w:w="3095" w:type="dxa"/>
            <w:tcBorders>
              <w:top w:val="single" w:sz="12" w:space="0" w:color="000000"/>
              <w:left w:val="single" w:sz="18" w:space="0" w:color="0070C0"/>
              <w:bottom w:val="single" w:sz="18" w:space="0" w:color="C0504D" w:themeColor="accent2"/>
              <w:right w:val="single" w:sz="12" w:space="0" w:color="0070C0"/>
            </w:tcBorders>
            <w:vAlign w:val="center"/>
          </w:tcPr>
          <w:p w14:paraId="4CD62136" w14:textId="77777777" w:rsidR="002E724C" w:rsidRPr="00DB5378" w:rsidRDefault="002E724C" w:rsidP="00CC237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 w:rsidRPr="00DB5378">
              <w:rPr>
                <w:rFonts w:ascii="Verdana" w:eastAsia="Times New Roman" w:hAnsi="Verdana"/>
                <w:sz w:val="20"/>
                <w:szCs w:val="20"/>
              </w:rPr>
              <w:t>Others Segment</w:t>
            </w:r>
          </w:p>
        </w:tc>
        <w:tc>
          <w:tcPr>
            <w:tcW w:w="1170" w:type="dxa"/>
            <w:tcBorders>
              <w:top w:val="single" w:sz="12" w:space="0" w:color="000000"/>
              <w:left w:val="single" w:sz="12" w:space="0" w:color="0070C0"/>
              <w:bottom w:val="single" w:sz="18" w:space="0" w:color="C0504D" w:themeColor="accent2"/>
              <w:right w:val="single" w:sz="8" w:space="0" w:color="0070C0"/>
            </w:tcBorders>
            <w:vAlign w:val="center"/>
          </w:tcPr>
          <w:p w14:paraId="4DC4F713" w14:textId="113B8D6A" w:rsidR="002E724C" w:rsidRPr="00DB5378" w:rsidRDefault="002E724C" w:rsidP="00CC237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 w:rsidRPr="00DB5378">
              <w:rPr>
                <w:rFonts w:ascii="Verdana" w:eastAsia="Times New Roman" w:hAnsi="Verdana"/>
                <w:sz w:val="20"/>
                <w:szCs w:val="20"/>
              </w:rPr>
              <w:t>20</w:t>
            </w:r>
            <w:r>
              <w:rPr>
                <w:rFonts w:ascii="Verdana" w:eastAsia="Times New Roman" w:hAnsi="Verdana"/>
                <w:sz w:val="20"/>
                <w:szCs w:val="20"/>
              </w:rPr>
              <w:t>21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8" w:space="0" w:color="0070C0"/>
              <w:bottom w:val="single" w:sz="18" w:space="0" w:color="C0504D" w:themeColor="accent2"/>
              <w:right w:val="single" w:sz="12" w:space="0" w:color="000000"/>
            </w:tcBorders>
            <w:vAlign w:val="center"/>
          </w:tcPr>
          <w:p w14:paraId="1847614E" w14:textId="77777777" w:rsidR="002E724C" w:rsidRPr="00DB5378" w:rsidRDefault="002E724C" w:rsidP="00CC237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 w:rsidRPr="00DB5378">
              <w:rPr>
                <w:rFonts w:ascii="Verdana" w:eastAsia="Times New Roman" w:hAnsi="Verdana"/>
                <w:sz w:val="20"/>
                <w:szCs w:val="20"/>
              </w:rPr>
              <w:t>YOY Change</w:t>
            </w:r>
          </w:p>
        </w:tc>
      </w:tr>
      <w:tr w:rsidR="002E724C" w:rsidRPr="00DB5378" w14:paraId="5460167A" w14:textId="77777777" w:rsidTr="002817D9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3141" w:type="dxa"/>
            <w:tcBorders>
              <w:top w:val="single" w:sz="18" w:space="0" w:color="C0504D" w:themeColor="accent2"/>
              <w:left w:val="single" w:sz="12" w:space="0" w:color="000000"/>
              <w:bottom w:val="single" w:sz="4" w:space="0" w:color="000000"/>
              <w:right w:val="single" w:sz="12" w:space="0" w:color="0070C0"/>
            </w:tcBorders>
            <w:vAlign w:val="center"/>
          </w:tcPr>
          <w:p w14:paraId="37085334" w14:textId="77777777" w:rsidR="002E724C" w:rsidRPr="00DB5378" w:rsidRDefault="002E724C" w:rsidP="00CC237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DB5378">
              <w:rPr>
                <w:rFonts w:ascii="Verdana" w:eastAsia="Times New Roman" w:hAnsi="Verdana"/>
                <w:sz w:val="20"/>
                <w:szCs w:val="20"/>
              </w:rPr>
              <w:t>Aluminum fishing</w:t>
            </w:r>
          </w:p>
        </w:tc>
        <w:tc>
          <w:tcPr>
            <w:tcW w:w="1104" w:type="dxa"/>
            <w:tcBorders>
              <w:top w:val="single" w:sz="18" w:space="0" w:color="C0504D" w:themeColor="accent2"/>
              <w:left w:val="single" w:sz="12" w:space="0" w:color="0070C0"/>
              <w:bottom w:val="single" w:sz="4" w:space="0" w:color="000000"/>
              <w:right w:val="single" w:sz="8" w:space="0" w:color="0070C0"/>
            </w:tcBorders>
            <w:vAlign w:val="center"/>
          </w:tcPr>
          <w:p w14:paraId="556CCEA7" w14:textId="33779666" w:rsidR="002E724C" w:rsidRPr="00DB5378" w:rsidRDefault="002E724C" w:rsidP="00CC2379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47, 463</w:t>
            </w:r>
          </w:p>
        </w:tc>
        <w:tc>
          <w:tcPr>
            <w:tcW w:w="1105" w:type="dxa"/>
            <w:tcBorders>
              <w:top w:val="single" w:sz="18" w:space="0" w:color="C0504D" w:themeColor="accent2"/>
              <w:left w:val="single" w:sz="8" w:space="0" w:color="0070C0"/>
              <w:bottom w:val="single" w:sz="4" w:space="0" w:color="000000"/>
              <w:right w:val="single" w:sz="18" w:space="0" w:color="0070C0"/>
            </w:tcBorders>
            <w:shd w:val="clear" w:color="auto" w:fill="F2DBDB" w:themeFill="accent2" w:themeFillTint="33"/>
            <w:vAlign w:val="center"/>
          </w:tcPr>
          <w:p w14:paraId="4A40B190" w14:textId="2FC5014E" w:rsidR="002E724C" w:rsidRPr="00DB5378" w:rsidRDefault="002E724C" w:rsidP="00CC2379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-8.0%</w:t>
            </w:r>
          </w:p>
        </w:tc>
        <w:tc>
          <w:tcPr>
            <w:tcW w:w="3095" w:type="dxa"/>
            <w:tcBorders>
              <w:top w:val="single" w:sz="18" w:space="0" w:color="C0504D" w:themeColor="accent2"/>
              <w:left w:val="single" w:sz="18" w:space="0" w:color="0070C0"/>
              <w:bottom w:val="single" w:sz="4" w:space="0" w:color="000000"/>
              <w:right w:val="single" w:sz="12" w:space="0" w:color="0070C0"/>
            </w:tcBorders>
            <w:vAlign w:val="center"/>
          </w:tcPr>
          <w:p w14:paraId="2EE8B36F" w14:textId="77777777" w:rsidR="002E724C" w:rsidRPr="00DB5378" w:rsidRDefault="002E724C" w:rsidP="00CC2379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eastAsia="Times New Roman" w:hAnsi="Verdana"/>
                <w:sz w:val="20"/>
                <w:szCs w:val="20"/>
              </w:rPr>
            </w:pPr>
            <w:r w:rsidRPr="00DB5378">
              <w:rPr>
                <w:rFonts w:ascii="Verdana" w:eastAsia="Times New Roman" w:hAnsi="Verdana"/>
                <w:sz w:val="20"/>
                <w:szCs w:val="20"/>
              </w:rPr>
              <w:t>Electric</w:t>
            </w:r>
          </w:p>
        </w:tc>
        <w:tc>
          <w:tcPr>
            <w:tcW w:w="1170" w:type="dxa"/>
            <w:tcBorders>
              <w:top w:val="single" w:sz="18" w:space="0" w:color="C0504D" w:themeColor="accent2"/>
              <w:left w:val="single" w:sz="12" w:space="0" w:color="0070C0"/>
              <w:bottom w:val="single" w:sz="4" w:space="0" w:color="000000"/>
              <w:right w:val="single" w:sz="8" w:space="0" w:color="0070C0"/>
            </w:tcBorders>
            <w:vAlign w:val="center"/>
          </w:tcPr>
          <w:p w14:paraId="30388629" w14:textId="01A98C0F" w:rsidR="002E724C" w:rsidRPr="00DB5378" w:rsidRDefault="002E724C" w:rsidP="00CC2379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324</w:t>
            </w:r>
          </w:p>
        </w:tc>
        <w:tc>
          <w:tcPr>
            <w:tcW w:w="1080" w:type="dxa"/>
            <w:tcBorders>
              <w:top w:val="single" w:sz="18" w:space="0" w:color="C0504D" w:themeColor="accent2"/>
              <w:left w:val="single" w:sz="8" w:space="0" w:color="0070C0"/>
              <w:bottom w:val="single" w:sz="4" w:space="0" w:color="000000"/>
              <w:right w:val="single" w:sz="12" w:space="0" w:color="000000"/>
            </w:tcBorders>
            <w:shd w:val="clear" w:color="auto" w:fill="00B050"/>
            <w:vAlign w:val="center"/>
          </w:tcPr>
          <w:p w14:paraId="037FAEC3" w14:textId="39D0101A" w:rsidR="002E724C" w:rsidRPr="00DB5378" w:rsidRDefault="002E724C" w:rsidP="00CC2379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+38.5%</w:t>
            </w:r>
          </w:p>
        </w:tc>
      </w:tr>
      <w:tr w:rsidR="002E724C" w:rsidRPr="00DB5378" w14:paraId="3E3D4333" w14:textId="77777777" w:rsidTr="002817D9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31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70C0"/>
            </w:tcBorders>
            <w:vAlign w:val="center"/>
          </w:tcPr>
          <w:p w14:paraId="054B2389" w14:textId="77777777" w:rsidR="002E724C" w:rsidRPr="00DB5378" w:rsidRDefault="002E724C" w:rsidP="00CC237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DB5378">
              <w:rPr>
                <w:rFonts w:ascii="Verdana" w:eastAsia="Times New Roman" w:hAnsi="Verdana"/>
                <w:sz w:val="20"/>
                <w:szCs w:val="20"/>
              </w:rPr>
              <w:t>Pontoons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12" w:space="0" w:color="0070C0"/>
              <w:bottom w:val="single" w:sz="4" w:space="0" w:color="000000"/>
              <w:right w:val="single" w:sz="8" w:space="0" w:color="0070C0"/>
            </w:tcBorders>
            <w:vAlign w:val="center"/>
          </w:tcPr>
          <w:p w14:paraId="2E9EF0C0" w14:textId="4BAA578A" w:rsidR="002E724C" w:rsidRPr="00DB5378" w:rsidRDefault="002E724C" w:rsidP="00CC2379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62,787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8" w:space="0" w:color="0070C0"/>
              <w:bottom w:val="single" w:sz="4" w:space="0" w:color="000000"/>
              <w:right w:val="single" w:sz="18" w:space="0" w:color="0070C0"/>
            </w:tcBorders>
            <w:shd w:val="clear" w:color="auto" w:fill="F2DBDB" w:themeFill="accent2" w:themeFillTint="33"/>
            <w:vAlign w:val="center"/>
          </w:tcPr>
          <w:p w14:paraId="2286AF26" w14:textId="613F631B" w:rsidR="002E724C" w:rsidRPr="00DB5378" w:rsidRDefault="002E724C" w:rsidP="00CC237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-4.7%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18" w:space="0" w:color="0070C0"/>
              <w:bottom w:val="single" w:sz="4" w:space="0" w:color="000000"/>
              <w:right w:val="single" w:sz="12" w:space="0" w:color="0070C0"/>
            </w:tcBorders>
            <w:vAlign w:val="center"/>
          </w:tcPr>
          <w:p w14:paraId="23F9FD87" w14:textId="77777777" w:rsidR="002E724C" w:rsidRPr="00DB5378" w:rsidRDefault="002E724C" w:rsidP="00CC237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DB5378">
              <w:rPr>
                <w:rFonts w:ascii="Verdana" w:eastAsia="Times New Roman" w:hAnsi="Verdana"/>
                <w:sz w:val="20"/>
                <w:szCs w:val="20"/>
              </w:rPr>
              <w:t>Houseboats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12" w:space="0" w:color="0070C0"/>
              <w:bottom w:val="single" w:sz="4" w:space="0" w:color="000000"/>
              <w:right w:val="single" w:sz="8" w:space="0" w:color="0070C0"/>
            </w:tcBorders>
            <w:vAlign w:val="center"/>
          </w:tcPr>
          <w:p w14:paraId="487FEAC6" w14:textId="503E394D" w:rsidR="002E724C" w:rsidRPr="00DB5378" w:rsidRDefault="002E724C" w:rsidP="00CC237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64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8" w:space="0" w:color="0070C0"/>
              <w:bottom w:val="single" w:sz="4" w:space="0" w:color="000000"/>
              <w:right w:val="single" w:sz="12" w:space="0" w:color="000000"/>
            </w:tcBorders>
            <w:shd w:val="clear" w:color="auto" w:fill="D6E3BC" w:themeFill="accent3" w:themeFillTint="66"/>
            <w:vAlign w:val="center"/>
          </w:tcPr>
          <w:p w14:paraId="6E5E99C0" w14:textId="3A5B3EBE" w:rsidR="002E724C" w:rsidRPr="00DB5378" w:rsidRDefault="002E724C" w:rsidP="00CC237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-16"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+18.5%</w:t>
            </w:r>
          </w:p>
        </w:tc>
      </w:tr>
      <w:tr w:rsidR="002E724C" w:rsidRPr="00DB5378" w14:paraId="75CA4F1B" w14:textId="77777777" w:rsidTr="002817D9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31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70C0"/>
            </w:tcBorders>
            <w:vAlign w:val="center"/>
          </w:tcPr>
          <w:p w14:paraId="4F47DD75" w14:textId="77777777" w:rsidR="002E724C" w:rsidRPr="00DB5378" w:rsidRDefault="002E724C" w:rsidP="00CC237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DB5378">
              <w:rPr>
                <w:rFonts w:ascii="Verdana" w:eastAsia="Times New Roman" w:hAnsi="Verdana"/>
                <w:sz w:val="20"/>
                <w:szCs w:val="20"/>
              </w:rPr>
              <w:t>Outboard (inshore/offshore)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12" w:space="0" w:color="0070C0"/>
              <w:bottom w:val="single" w:sz="4" w:space="0" w:color="000000"/>
              <w:right w:val="single" w:sz="8" w:space="0" w:color="0070C0"/>
            </w:tcBorders>
            <w:vAlign w:val="center"/>
          </w:tcPr>
          <w:p w14:paraId="1307BADB" w14:textId="6A7B137D" w:rsidR="002E724C" w:rsidRPr="00DB5378" w:rsidRDefault="002E724C" w:rsidP="00CC2379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62,859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8" w:space="0" w:color="0070C0"/>
              <w:bottom w:val="single" w:sz="4" w:space="0" w:color="000000"/>
              <w:right w:val="single" w:sz="18" w:space="0" w:color="0070C0"/>
            </w:tcBorders>
            <w:shd w:val="clear" w:color="auto" w:fill="F2DBDB" w:themeFill="accent2" w:themeFillTint="33"/>
            <w:vAlign w:val="center"/>
          </w:tcPr>
          <w:p w14:paraId="2A9825DF" w14:textId="2FB0E0C2" w:rsidR="002E724C" w:rsidRPr="00DB5378" w:rsidRDefault="002E724C" w:rsidP="00CC237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-5.9%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18" w:space="0" w:color="0070C0"/>
              <w:bottom w:val="single" w:sz="4" w:space="0" w:color="000000"/>
              <w:right w:val="single" w:sz="12" w:space="0" w:color="0070C0"/>
            </w:tcBorders>
            <w:vAlign w:val="center"/>
          </w:tcPr>
          <w:p w14:paraId="29F1AC56" w14:textId="77777777" w:rsidR="002E724C" w:rsidRPr="00DB5378" w:rsidRDefault="002E724C" w:rsidP="00CC237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DB5378">
              <w:rPr>
                <w:rFonts w:ascii="Verdana" w:eastAsia="Times New Roman" w:hAnsi="Verdana"/>
                <w:sz w:val="20"/>
                <w:szCs w:val="20"/>
              </w:rPr>
              <w:t>Jet boats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12" w:space="0" w:color="0070C0"/>
              <w:bottom w:val="single" w:sz="4" w:space="0" w:color="000000"/>
              <w:right w:val="single" w:sz="8" w:space="0" w:color="0070C0"/>
            </w:tcBorders>
            <w:vAlign w:val="center"/>
          </w:tcPr>
          <w:p w14:paraId="376D2E4B" w14:textId="6F139F5A" w:rsidR="002E724C" w:rsidRPr="00DB5378" w:rsidRDefault="002E724C" w:rsidP="00CC237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4,959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8" w:space="0" w:color="0070C0"/>
              <w:bottom w:val="single" w:sz="4" w:space="0" w:color="000000"/>
              <w:right w:val="single" w:sz="12" w:space="0" w:color="000000"/>
            </w:tcBorders>
            <w:shd w:val="clear" w:color="auto" w:fill="D99594" w:themeFill="accent2" w:themeFillTint="99"/>
            <w:vAlign w:val="center"/>
          </w:tcPr>
          <w:p w14:paraId="7295BEEC" w14:textId="7EC2544C" w:rsidR="002E724C" w:rsidRPr="00DB5378" w:rsidRDefault="002E724C" w:rsidP="00CC237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-16"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-20.9%</w:t>
            </w:r>
          </w:p>
        </w:tc>
      </w:tr>
      <w:tr w:rsidR="002E724C" w:rsidRPr="00DB5378" w14:paraId="277A61C6" w14:textId="77777777" w:rsidTr="002817D9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31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70C0"/>
            </w:tcBorders>
            <w:vAlign w:val="center"/>
          </w:tcPr>
          <w:p w14:paraId="6D49A3E2" w14:textId="77777777" w:rsidR="002E724C" w:rsidRPr="00DB5378" w:rsidRDefault="002E724C" w:rsidP="00CC237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DB5378">
              <w:rPr>
                <w:rFonts w:ascii="Verdana" w:eastAsia="Times New Roman" w:hAnsi="Verdana"/>
                <w:sz w:val="20"/>
                <w:szCs w:val="20"/>
              </w:rPr>
              <w:t>Outboard (bowrider/deck)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12" w:space="0" w:color="0070C0"/>
              <w:bottom w:val="single" w:sz="4" w:space="0" w:color="000000"/>
              <w:right w:val="single" w:sz="8" w:space="0" w:color="0070C0"/>
            </w:tcBorders>
            <w:vAlign w:val="center"/>
          </w:tcPr>
          <w:p w14:paraId="3D2116A7" w14:textId="3B6D2E21" w:rsidR="002E724C" w:rsidRPr="00DB5378" w:rsidRDefault="002E724C" w:rsidP="00CC2379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8,048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8" w:space="0" w:color="0070C0"/>
              <w:bottom w:val="single" w:sz="4" w:space="0" w:color="000000"/>
              <w:right w:val="single" w:sz="18" w:space="0" w:color="0070C0"/>
            </w:tcBorders>
            <w:shd w:val="clear" w:color="auto" w:fill="D99594" w:themeFill="accent2" w:themeFillTint="99"/>
            <w:vAlign w:val="center"/>
          </w:tcPr>
          <w:p w14:paraId="396EE0C1" w14:textId="549190D3" w:rsidR="002E724C" w:rsidRPr="00DB5378" w:rsidRDefault="002E724C" w:rsidP="00CC237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-21.1%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18" w:space="0" w:color="0070C0"/>
              <w:bottom w:val="single" w:sz="4" w:space="0" w:color="000000"/>
              <w:right w:val="single" w:sz="12" w:space="0" w:color="0070C0"/>
            </w:tcBorders>
            <w:vAlign w:val="center"/>
          </w:tcPr>
          <w:p w14:paraId="6DB12F04" w14:textId="77777777" w:rsidR="002E724C" w:rsidRPr="00DB5378" w:rsidRDefault="002E724C" w:rsidP="00CC237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firstLine="18"/>
              <w:rPr>
                <w:rFonts w:ascii="Verdana" w:eastAsia="Times New Roman" w:hAnsi="Verdana"/>
                <w:sz w:val="20"/>
                <w:szCs w:val="20"/>
              </w:rPr>
            </w:pPr>
            <w:r w:rsidRPr="00DB5378">
              <w:rPr>
                <w:rFonts w:ascii="Verdana" w:eastAsia="Times New Roman" w:hAnsi="Verdana"/>
                <w:sz w:val="20"/>
                <w:szCs w:val="20"/>
              </w:rPr>
              <w:t>Personal watercraft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12" w:space="0" w:color="0070C0"/>
              <w:bottom w:val="single" w:sz="4" w:space="0" w:color="000000"/>
              <w:right w:val="single" w:sz="8" w:space="0" w:color="0070C0"/>
            </w:tcBorders>
            <w:vAlign w:val="center"/>
          </w:tcPr>
          <w:p w14:paraId="4165A3AA" w14:textId="50E37ED1" w:rsidR="002E724C" w:rsidRPr="00DB5378" w:rsidRDefault="002E724C" w:rsidP="00CC237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76,654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8" w:space="0" w:color="0070C0"/>
              <w:bottom w:val="single" w:sz="4" w:space="0" w:color="000000"/>
              <w:right w:val="single" w:sz="12" w:space="0" w:color="000000"/>
            </w:tcBorders>
            <w:shd w:val="clear" w:color="auto" w:fill="EAF1DD" w:themeFill="accent3" w:themeFillTint="33"/>
            <w:vAlign w:val="center"/>
          </w:tcPr>
          <w:p w14:paraId="73448A4B" w14:textId="4A81D676" w:rsidR="002E724C" w:rsidRPr="00DB5378" w:rsidRDefault="002E724C" w:rsidP="00CC237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+0.3%</w:t>
            </w:r>
          </w:p>
        </w:tc>
      </w:tr>
      <w:tr w:rsidR="002E724C" w:rsidRPr="00DB5378" w14:paraId="0F4A3FF8" w14:textId="77777777" w:rsidTr="002817D9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31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70C0"/>
            </w:tcBorders>
            <w:vAlign w:val="center"/>
          </w:tcPr>
          <w:p w14:paraId="1D05AC98" w14:textId="77777777" w:rsidR="002E724C" w:rsidRPr="00DB5378" w:rsidRDefault="002E724C" w:rsidP="00CC237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DB5378">
              <w:rPr>
                <w:rFonts w:ascii="Verdana" w:eastAsia="Times New Roman" w:hAnsi="Verdana"/>
                <w:sz w:val="20"/>
                <w:szCs w:val="20"/>
              </w:rPr>
              <w:t>All cruisers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12" w:space="0" w:color="0070C0"/>
              <w:bottom w:val="single" w:sz="4" w:space="0" w:color="000000"/>
              <w:right w:val="single" w:sz="8" w:space="0" w:color="0070C0"/>
            </w:tcBorders>
            <w:vAlign w:val="center"/>
          </w:tcPr>
          <w:p w14:paraId="7DBAF784" w14:textId="26663AD3" w:rsidR="002E724C" w:rsidRPr="00DB5378" w:rsidRDefault="002E724C" w:rsidP="00CC2379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932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8" w:space="0" w:color="0070C0"/>
              <w:bottom w:val="single" w:sz="4" w:space="0" w:color="000000"/>
              <w:right w:val="single" w:sz="18" w:space="0" w:color="0070C0"/>
            </w:tcBorders>
            <w:shd w:val="clear" w:color="auto" w:fill="E5B8B7" w:themeFill="accent2" w:themeFillTint="66"/>
            <w:vAlign w:val="center"/>
          </w:tcPr>
          <w:p w14:paraId="08B67AEB" w14:textId="34A8A542" w:rsidR="002E724C" w:rsidRPr="00DB5378" w:rsidRDefault="002E724C" w:rsidP="00CC237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-12.7%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18" w:space="0" w:color="0070C0"/>
              <w:bottom w:val="single" w:sz="4" w:space="0" w:color="000000"/>
              <w:right w:val="single" w:sz="12" w:space="0" w:color="0070C0"/>
            </w:tcBorders>
            <w:vAlign w:val="center"/>
          </w:tcPr>
          <w:p w14:paraId="5B963581" w14:textId="77777777" w:rsidR="002E724C" w:rsidRPr="00DB5378" w:rsidRDefault="002E724C" w:rsidP="00CC237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18"/>
              <w:rPr>
                <w:rFonts w:ascii="Verdana" w:eastAsia="Times New Roman" w:hAnsi="Verdana"/>
                <w:sz w:val="20"/>
                <w:szCs w:val="20"/>
              </w:rPr>
            </w:pPr>
            <w:r w:rsidRPr="00DB5378">
              <w:rPr>
                <w:rFonts w:ascii="Verdana" w:eastAsia="Times New Roman" w:hAnsi="Verdana"/>
                <w:sz w:val="20"/>
                <w:szCs w:val="20"/>
              </w:rPr>
              <w:t>Sailboats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12" w:space="0" w:color="0070C0"/>
              <w:bottom w:val="single" w:sz="4" w:space="0" w:color="000000"/>
              <w:right w:val="single" w:sz="8" w:space="0" w:color="0070C0"/>
            </w:tcBorders>
            <w:vAlign w:val="center"/>
          </w:tcPr>
          <w:p w14:paraId="2C8F6F2E" w14:textId="734D979D" w:rsidR="002E724C" w:rsidRPr="00DB5378" w:rsidRDefault="009E4713" w:rsidP="00CC237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1,516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8" w:space="0" w:color="0070C0"/>
              <w:bottom w:val="single" w:sz="4" w:space="0" w:color="000000"/>
              <w:right w:val="single" w:sz="12" w:space="0" w:color="000000"/>
            </w:tcBorders>
            <w:shd w:val="clear" w:color="auto" w:fill="C2D69B" w:themeFill="accent3" w:themeFillTint="99"/>
            <w:vAlign w:val="center"/>
          </w:tcPr>
          <w:p w14:paraId="15A8FEF8" w14:textId="159FEA62" w:rsidR="002E724C" w:rsidRPr="00DB5378" w:rsidRDefault="009E4713" w:rsidP="00CC237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+28.6%</w:t>
            </w:r>
          </w:p>
        </w:tc>
      </w:tr>
      <w:tr w:rsidR="002E724C" w:rsidRPr="00DB5378" w14:paraId="4734283D" w14:textId="77777777" w:rsidTr="002817D9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31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70C0"/>
            </w:tcBorders>
            <w:shd w:val="clear" w:color="auto" w:fill="auto"/>
            <w:vAlign w:val="center"/>
          </w:tcPr>
          <w:p w14:paraId="2E84D8B3" w14:textId="77777777" w:rsidR="002E724C" w:rsidRPr="00DB5378" w:rsidRDefault="002E724C" w:rsidP="00CC237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DB5378">
              <w:rPr>
                <w:rFonts w:ascii="Verdana" w:eastAsia="Times New Roman" w:hAnsi="Verdana"/>
                <w:sz w:val="20"/>
                <w:szCs w:val="20"/>
              </w:rPr>
              <w:t>All yachts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12" w:space="0" w:color="0070C0"/>
              <w:bottom w:val="single" w:sz="4" w:space="0" w:color="000000"/>
              <w:right w:val="single" w:sz="8" w:space="0" w:color="0070C0"/>
            </w:tcBorders>
            <w:shd w:val="clear" w:color="auto" w:fill="auto"/>
            <w:vAlign w:val="center"/>
          </w:tcPr>
          <w:p w14:paraId="397A0912" w14:textId="117B79CC" w:rsidR="002E724C" w:rsidRPr="00DB5378" w:rsidRDefault="002E724C" w:rsidP="00CC2379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689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8" w:space="0" w:color="0070C0"/>
              <w:bottom w:val="single" w:sz="4" w:space="0" w:color="000000"/>
              <w:right w:val="single" w:sz="18" w:space="0" w:color="0070C0"/>
            </w:tcBorders>
            <w:shd w:val="clear" w:color="auto" w:fill="E5B8B7" w:themeFill="accent2" w:themeFillTint="66"/>
            <w:vAlign w:val="center"/>
          </w:tcPr>
          <w:p w14:paraId="19BABA4E" w14:textId="600AD778" w:rsidR="002E724C" w:rsidRPr="00DB5378" w:rsidRDefault="002E724C" w:rsidP="00CC237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-11.6%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18" w:space="0" w:color="0070C0"/>
              <w:bottom w:val="single" w:sz="4" w:space="0" w:color="000000"/>
              <w:right w:val="single" w:sz="12" w:space="0" w:color="0070C0"/>
            </w:tcBorders>
            <w:vAlign w:val="center"/>
          </w:tcPr>
          <w:p w14:paraId="2B89EFBE" w14:textId="77777777" w:rsidR="002E724C" w:rsidRPr="00DB5378" w:rsidRDefault="002E724C" w:rsidP="00CC237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firstLine="12"/>
              <w:rPr>
                <w:rFonts w:ascii="Verdana" w:eastAsia="Times New Roman" w:hAnsi="Verdana"/>
                <w:sz w:val="20"/>
                <w:szCs w:val="20"/>
              </w:rPr>
            </w:pPr>
            <w:r w:rsidRPr="00DB5378">
              <w:rPr>
                <w:rFonts w:ascii="Verdana" w:eastAsia="Times New Roman" w:hAnsi="Verdana"/>
                <w:sz w:val="20"/>
                <w:szCs w:val="20"/>
              </w:rPr>
              <w:t>All (general recreation)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12" w:space="0" w:color="0070C0"/>
              <w:bottom w:val="single" w:sz="4" w:space="0" w:color="000000"/>
              <w:right w:val="single" w:sz="8" w:space="0" w:color="0070C0"/>
            </w:tcBorders>
            <w:shd w:val="clear" w:color="auto" w:fill="auto"/>
            <w:vAlign w:val="center"/>
          </w:tcPr>
          <w:p w14:paraId="65BF28B5" w14:textId="725DDE20" w:rsidR="002E724C" w:rsidRPr="00DB5378" w:rsidRDefault="009E4713" w:rsidP="00CC237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firstLine="12"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7,677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8" w:space="0" w:color="0070C0"/>
              <w:bottom w:val="single" w:sz="4" w:space="0" w:color="000000"/>
              <w:right w:val="single" w:sz="12" w:space="0" w:color="000000"/>
            </w:tcBorders>
            <w:shd w:val="clear" w:color="auto" w:fill="FF0000"/>
            <w:vAlign w:val="center"/>
          </w:tcPr>
          <w:p w14:paraId="71899C0A" w14:textId="0D392932" w:rsidR="002E724C" w:rsidRPr="00DB5378" w:rsidRDefault="009E4713" w:rsidP="00CC237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-16" w:firstLine="16"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-33.6%</w:t>
            </w:r>
          </w:p>
        </w:tc>
      </w:tr>
      <w:tr w:rsidR="002E724C" w:rsidRPr="00DB5378" w14:paraId="5578BDC5" w14:textId="77777777" w:rsidTr="002817D9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31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70C0"/>
            </w:tcBorders>
            <w:shd w:val="clear" w:color="auto" w:fill="auto"/>
            <w:vAlign w:val="center"/>
          </w:tcPr>
          <w:p w14:paraId="36F888B3" w14:textId="77777777" w:rsidR="002E724C" w:rsidRPr="00DB5378" w:rsidRDefault="002E724C" w:rsidP="00CC237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DB5378">
              <w:rPr>
                <w:rFonts w:ascii="Verdana" w:eastAsia="Times New Roman" w:hAnsi="Verdana"/>
                <w:sz w:val="20"/>
                <w:szCs w:val="20"/>
              </w:rPr>
              <w:t>Semi-custom/custom yachts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12" w:space="0" w:color="0070C0"/>
              <w:bottom w:val="single" w:sz="4" w:space="0" w:color="000000"/>
              <w:right w:val="single" w:sz="8" w:space="0" w:color="0070C0"/>
            </w:tcBorders>
            <w:shd w:val="clear" w:color="auto" w:fill="auto"/>
            <w:vAlign w:val="center"/>
          </w:tcPr>
          <w:p w14:paraId="77A0FB03" w14:textId="63877EFC" w:rsidR="002E724C" w:rsidRPr="00DB5378" w:rsidRDefault="002E724C" w:rsidP="00CC2379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165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8" w:space="0" w:color="0070C0"/>
              <w:bottom w:val="single" w:sz="4" w:space="0" w:color="000000"/>
              <w:right w:val="single" w:sz="18" w:space="0" w:color="0070C0"/>
            </w:tcBorders>
            <w:shd w:val="clear" w:color="auto" w:fill="D6E3BC" w:themeFill="accent3" w:themeFillTint="66"/>
            <w:vAlign w:val="center"/>
          </w:tcPr>
          <w:p w14:paraId="75CAA6EF" w14:textId="34204011" w:rsidR="002E724C" w:rsidRPr="00DB5378" w:rsidRDefault="002E724C" w:rsidP="00CC2379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+12.2%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18" w:space="0" w:color="0070C0"/>
              <w:bottom w:val="single" w:sz="4" w:space="0" w:color="000000"/>
              <w:right w:val="single" w:sz="12" w:space="0" w:color="0070C0"/>
            </w:tcBorders>
            <w:vAlign w:val="center"/>
          </w:tcPr>
          <w:p w14:paraId="7A7320F9" w14:textId="77777777" w:rsidR="002E724C" w:rsidRPr="00DB5378" w:rsidRDefault="002E724C" w:rsidP="00CC2379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eastAsia="Times New Roman" w:hAnsi="Verdana"/>
                <w:sz w:val="20"/>
                <w:szCs w:val="20"/>
              </w:rPr>
            </w:pPr>
            <w:r w:rsidRPr="00DB5378">
              <w:rPr>
                <w:rFonts w:ascii="Verdana" w:eastAsia="Times New Roman" w:hAnsi="Verdana"/>
                <w:sz w:val="20"/>
                <w:szCs w:val="20"/>
              </w:rPr>
              <w:t>All others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12" w:space="0" w:color="0070C0"/>
              <w:bottom w:val="single" w:sz="4" w:space="0" w:color="000000"/>
              <w:right w:val="single" w:sz="8" w:space="0" w:color="0070C0"/>
            </w:tcBorders>
            <w:shd w:val="clear" w:color="auto" w:fill="auto"/>
            <w:vAlign w:val="center"/>
          </w:tcPr>
          <w:p w14:paraId="2DC4DDEE" w14:textId="6B69262A" w:rsidR="002E724C" w:rsidRPr="00DB5378" w:rsidRDefault="009E4713" w:rsidP="00CC2379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4,575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8" w:space="0" w:color="0070C0"/>
              <w:bottom w:val="single" w:sz="4" w:space="0" w:color="000000"/>
              <w:right w:val="single" w:sz="12" w:space="0" w:color="000000"/>
            </w:tcBorders>
            <w:shd w:val="clear" w:color="auto" w:fill="F2DBDB" w:themeFill="accent2" w:themeFillTint="33"/>
            <w:vAlign w:val="center"/>
          </w:tcPr>
          <w:p w14:paraId="7482B578" w14:textId="577B9297" w:rsidR="002E724C" w:rsidRPr="00DB5378" w:rsidRDefault="009E4713" w:rsidP="00CC2379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-3.6%</w:t>
            </w:r>
          </w:p>
        </w:tc>
      </w:tr>
      <w:tr w:rsidR="002E724C" w:rsidRPr="00DB5378" w14:paraId="00E94617" w14:textId="77777777" w:rsidTr="002817D9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31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70C0"/>
            </w:tcBorders>
            <w:shd w:val="clear" w:color="auto" w:fill="auto"/>
            <w:vAlign w:val="center"/>
          </w:tcPr>
          <w:p w14:paraId="14150E1A" w14:textId="77777777" w:rsidR="002E724C" w:rsidRPr="00DB5378" w:rsidRDefault="002E724C" w:rsidP="00CC237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DB5378">
              <w:rPr>
                <w:rFonts w:ascii="Verdana" w:eastAsia="Times New Roman" w:hAnsi="Verdana"/>
                <w:sz w:val="20"/>
                <w:szCs w:val="20"/>
              </w:rPr>
              <w:t>Ski wake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12" w:space="0" w:color="0070C0"/>
              <w:bottom w:val="single" w:sz="4" w:space="0" w:color="000000"/>
              <w:right w:val="single" w:sz="8" w:space="0" w:color="0070C0"/>
            </w:tcBorders>
            <w:shd w:val="clear" w:color="auto" w:fill="auto"/>
            <w:vAlign w:val="center"/>
          </w:tcPr>
          <w:p w14:paraId="06CAC5A1" w14:textId="30C6A45C" w:rsidR="002E724C" w:rsidRPr="00DB5378" w:rsidRDefault="002E724C" w:rsidP="00CC2379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13,195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8" w:space="0" w:color="0070C0"/>
              <w:bottom w:val="single" w:sz="4" w:space="0" w:color="000000"/>
              <w:right w:val="single" w:sz="18" w:space="0" w:color="0070C0"/>
            </w:tcBorders>
            <w:shd w:val="clear" w:color="auto" w:fill="F2DBDB" w:themeFill="accent2" w:themeFillTint="33"/>
            <w:vAlign w:val="center"/>
          </w:tcPr>
          <w:p w14:paraId="2C0C5E39" w14:textId="05E80D37" w:rsidR="002E724C" w:rsidRPr="00DB5378" w:rsidRDefault="002E724C" w:rsidP="00CC2379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-2.6%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18" w:space="0" w:color="0070C0"/>
              <w:bottom w:val="single" w:sz="4" w:space="0" w:color="000000"/>
              <w:right w:val="single" w:sz="12" w:space="0" w:color="0070C0"/>
            </w:tcBorders>
            <w:shd w:val="clear" w:color="auto" w:fill="C6D9F1" w:themeFill="text2" w:themeFillTint="33"/>
            <w:vAlign w:val="center"/>
          </w:tcPr>
          <w:p w14:paraId="7187750A" w14:textId="77777777" w:rsidR="002E724C" w:rsidRPr="00DB5378" w:rsidRDefault="002E724C" w:rsidP="00CC2379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" w:eastAsia="Times New Roman" w:hAnsi="Verdana"/>
                <w:sz w:val="20"/>
                <w:szCs w:val="20"/>
              </w:rPr>
            </w:pPr>
            <w:r w:rsidRPr="00DB5378">
              <w:rPr>
                <w:rFonts w:ascii="Verdana" w:eastAsia="Times New Roman" w:hAnsi="Verdana"/>
                <w:sz w:val="20"/>
                <w:szCs w:val="20"/>
              </w:rPr>
              <w:t>Total industry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12" w:space="0" w:color="0070C0"/>
              <w:bottom w:val="single" w:sz="4" w:space="0" w:color="000000"/>
              <w:right w:val="single" w:sz="8" w:space="0" w:color="0070C0"/>
            </w:tcBorders>
            <w:shd w:val="clear" w:color="auto" w:fill="C6D9F1" w:themeFill="text2" w:themeFillTint="33"/>
            <w:vAlign w:val="center"/>
          </w:tcPr>
          <w:p w14:paraId="74A1F3A5" w14:textId="710B1D65" w:rsidR="002E724C" w:rsidRPr="00DB5378" w:rsidRDefault="009E4713" w:rsidP="00CC2379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288,203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8" w:space="0" w:color="0070C0"/>
              <w:bottom w:val="single" w:sz="4" w:space="0" w:color="000000"/>
              <w:right w:val="single" w:sz="12" w:space="0" w:color="000000"/>
            </w:tcBorders>
            <w:shd w:val="clear" w:color="auto" w:fill="F2DBDB" w:themeFill="accent2" w:themeFillTint="33"/>
            <w:vAlign w:val="center"/>
          </w:tcPr>
          <w:p w14:paraId="040CFA41" w14:textId="4C45F8CF" w:rsidR="002E724C" w:rsidRPr="00DB5378" w:rsidRDefault="009E4713" w:rsidP="00CC2379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-6.0%</w:t>
            </w:r>
          </w:p>
        </w:tc>
      </w:tr>
      <w:tr w:rsidR="002E724C" w:rsidRPr="00DB5378" w14:paraId="0717815A" w14:textId="77777777" w:rsidTr="002817D9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314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70C0"/>
            </w:tcBorders>
            <w:shd w:val="clear" w:color="auto" w:fill="C6D9F1" w:themeFill="text2" w:themeFillTint="33"/>
            <w:vAlign w:val="center"/>
          </w:tcPr>
          <w:p w14:paraId="103295DC" w14:textId="77777777" w:rsidR="002E724C" w:rsidRPr="00DB5378" w:rsidRDefault="002E724C" w:rsidP="00CC237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DB5378">
              <w:rPr>
                <w:rFonts w:ascii="Verdana" w:eastAsia="Times New Roman" w:hAnsi="Verdana"/>
                <w:sz w:val="20"/>
                <w:szCs w:val="20"/>
              </w:rPr>
              <w:t>Powerboats subtotal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12" w:space="0" w:color="0070C0"/>
              <w:bottom w:val="single" w:sz="12" w:space="0" w:color="auto"/>
              <w:right w:val="single" w:sz="8" w:space="0" w:color="0070C0"/>
            </w:tcBorders>
            <w:shd w:val="clear" w:color="auto" w:fill="C6D9F1" w:themeFill="text2" w:themeFillTint="33"/>
            <w:vAlign w:val="center"/>
          </w:tcPr>
          <w:p w14:paraId="7FABC08E" w14:textId="241078ED" w:rsidR="002E724C" w:rsidRPr="00DB5378" w:rsidRDefault="002E724C" w:rsidP="00CC2379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192,434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8" w:space="0" w:color="0070C0"/>
              <w:bottom w:val="single" w:sz="12" w:space="0" w:color="auto"/>
              <w:right w:val="single" w:sz="18" w:space="0" w:color="0070C0"/>
            </w:tcBorders>
            <w:shd w:val="clear" w:color="auto" w:fill="F2DBDB" w:themeFill="accent2" w:themeFillTint="33"/>
            <w:vAlign w:val="center"/>
          </w:tcPr>
          <w:p w14:paraId="7B0716A9" w14:textId="327801D7" w:rsidR="002E724C" w:rsidRPr="00DB5378" w:rsidRDefault="002E724C" w:rsidP="00CC237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-6.6%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18" w:space="0" w:color="0070C0"/>
              <w:bottom w:val="single" w:sz="12" w:space="0" w:color="auto"/>
              <w:right w:val="single" w:sz="12" w:space="0" w:color="0070C0"/>
            </w:tcBorders>
            <w:shd w:val="clear" w:color="auto" w:fill="D9D9D9" w:themeFill="background1" w:themeFillShade="D9"/>
            <w:vAlign w:val="center"/>
          </w:tcPr>
          <w:p w14:paraId="59FD386B" w14:textId="77777777" w:rsidR="002E724C" w:rsidRPr="00DB5378" w:rsidRDefault="002E724C" w:rsidP="00CC237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firstLine="12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12" w:space="0" w:color="0070C0"/>
              <w:bottom w:val="single" w:sz="12" w:space="0" w:color="auto"/>
              <w:right w:val="single" w:sz="8" w:space="0" w:color="0070C0"/>
            </w:tcBorders>
            <w:shd w:val="clear" w:color="auto" w:fill="D9D9D9" w:themeFill="background1" w:themeFillShade="D9"/>
            <w:vAlign w:val="center"/>
          </w:tcPr>
          <w:p w14:paraId="626A57C8" w14:textId="77777777" w:rsidR="002E724C" w:rsidRPr="00DB5378" w:rsidRDefault="002E724C" w:rsidP="00CC237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firstLine="12"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8" w:space="0" w:color="0070C0"/>
              <w:bottom w:val="single" w:sz="12" w:space="0" w:color="auto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24B6779D" w14:textId="77777777" w:rsidR="002E724C" w:rsidRPr="00DB5378" w:rsidRDefault="002E724C" w:rsidP="00CC237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44"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</w:p>
        </w:tc>
      </w:tr>
    </w:tbl>
    <w:p w14:paraId="2BCA1FD4" w14:textId="359620D9" w:rsidR="002E724C" w:rsidRPr="00DB5378" w:rsidRDefault="002E724C" w:rsidP="002E724C">
      <w:pPr>
        <w:spacing w:after="0" w:line="240" w:lineRule="auto"/>
        <w:ind w:hanging="630"/>
        <w:rPr>
          <w:rFonts w:ascii="Verdana" w:hAnsi="Verdana"/>
          <w:sz w:val="16"/>
          <w:szCs w:val="16"/>
        </w:rPr>
      </w:pPr>
      <w:r w:rsidRPr="00DB5378">
        <w:rPr>
          <w:rFonts w:ascii="Verdana" w:hAnsi="Verdana"/>
          <w:i/>
          <w:sz w:val="16"/>
          <w:szCs w:val="16"/>
        </w:rPr>
        <w:t>Trade Only Today</w:t>
      </w:r>
      <w:r w:rsidRPr="00DB5378">
        <w:rPr>
          <w:rFonts w:ascii="Verdana" w:hAnsi="Verdana"/>
          <w:sz w:val="16"/>
          <w:szCs w:val="16"/>
        </w:rPr>
        <w:t xml:space="preserve"> (Statistical Surveys), </w:t>
      </w:r>
      <w:r>
        <w:rPr>
          <w:rFonts w:ascii="Verdana" w:hAnsi="Verdana"/>
          <w:sz w:val="16"/>
          <w:szCs w:val="16"/>
        </w:rPr>
        <w:t>February 2022</w:t>
      </w:r>
    </w:p>
    <w:p w14:paraId="75F3B6BC" w14:textId="77777777" w:rsidR="00B60E3A" w:rsidRDefault="00B60E3A" w:rsidP="005B17FD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</w:p>
    <w:p w14:paraId="65970AD9" w14:textId="77777777" w:rsidR="005B17FD" w:rsidRPr="002C0AA4" w:rsidRDefault="005B17FD" w:rsidP="002C0AA4">
      <w:pPr>
        <w:spacing w:after="0" w:line="240" w:lineRule="auto"/>
        <w:contextualSpacing/>
        <w:mirrorIndents/>
        <w:jc w:val="center"/>
        <w:rPr>
          <w:rFonts w:ascii="Verdana" w:hAnsi="Verdana"/>
          <w:b/>
          <w:bCs/>
          <w:color w:val="0070C0"/>
          <w:sz w:val="20"/>
          <w:szCs w:val="20"/>
        </w:rPr>
      </w:pPr>
      <w:r w:rsidRPr="002C0AA4">
        <w:rPr>
          <w:rFonts w:ascii="Verdana" w:hAnsi="Verdana"/>
          <w:b/>
          <w:bCs/>
          <w:color w:val="0070C0"/>
          <w:sz w:val="20"/>
          <w:szCs w:val="20"/>
        </w:rPr>
        <w:lastRenderedPageBreak/>
        <w:t>Dealers Becalmed with Little Inventory</w:t>
      </w:r>
    </w:p>
    <w:p w14:paraId="6E8819D8" w14:textId="3E69B740" w:rsidR="005B17FD" w:rsidRDefault="005B17FD" w:rsidP="005B17FD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</w:p>
    <w:p w14:paraId="78A7D4EF" w14:textId="6DCBFE8F" w:rsidR="002C0AA4" w:rsidRDefault="00147386" w:rsidP="005B17FD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In the Marine Retailers Association of the Americas (MRAA)/Robert W. Baird/Soundings Trade Only December 2021 Marine Retailer Pulse Report, 91% of dealers said their new boat inventory was “too low” and 85% said the same of their used boat inventory.</w:t>
      </w:r>
    </w:p>
    <w:p w14:paraId="082515CC" w14:textId="11C1E145" w:rsidR="002C0AA4" w:rsidRDefault="002C0AA4" w:rsidP="005B17FD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</w:p>
    <w:p w14:paraId="55EBC358" w14:textId="78E370F5" w:rsidR="002C0AA4" w:rsidRDefault="00147386" w:rsidP="005B17FD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Of seven “demand factors,” dealers said the strength of the US economy had the most positive effect, but </w:t>
      </w:r>
      <w:r w:rsidR="009A13A1">
        <w:rPr>
          <w:rFonts w:ascii="Verdana" w:hAnsi="Verdana"/>
          <w:sz w:val="20"/>
          <w:szCs w:val="20"/>
        </w:rPr>
        <w:t>new products and government action/inaction had the most negative effect, with trade-in activity and OEM promotions also stifling demand.</w:t>
      </w:r>
    </w:p>
    <w:p w14:paraId="48715500" w14:textId="3ED6AD5A" w:rsidR="009A13A1" w:rsidRDefault="009A13A1" w:rsidP="005B17FD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</w:p>
    <w:p w14:paraId="4CC5330E" w14:textId="0773B553" w:rsidR="009A13A1" w:rsidRDefault="0046361F" w:rsidP="005B17FD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 summer 2021 MRAA dealer survey found </w:t>
      </w:r>
      <w:r w:rsidR="00CF219E">
        <w:rPr>
          <w:rFonts w:ascii="Verdana" w:hAnsi="Verdana"/>
          <w:sz w:val="20"/>
          <w:szCs w:val="20"/>
        </w:rPr>
        <w:t>71.5% of dealers said “parts availability” was their biggest obstacle to complet</w:t>
      </w:r>
      <w:r w:rsidR="00744E32">
        <w:rPr>
          <w:rFonts w:ascii="Verdana" w:hAnsi="Verdana"/>
          <w:sz w:val="20"/>
          <w:szCs w:val="20"/>
        </w:rPr>
        <w:t>ing</w:t>
      </w:r>
      <w:r w:rsidR="00CF219E">
        <w:rPr>
          <w:rFonts w:ascii="Verdana" w:hAnsi="Verdana"/>
          <w:sz w:val="20"/>
          <w:szCs w:val="20"/>
        </w:rPr>
        <w:t xml:space="preserve"> customers’ boat repairs and 73.5% said “parts availability” was the biggest reason they required more time to return boats to customers.</w:t>
      </w:r>
    </w:p>
    <w:p w14:paraId="5693AE22" w14:textId="7A8C2DF5" w:rsidR="002C0AA4" w:rsidRDefault="002C0AA4" w:rsidP="005B17FD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</w:p>
    <w:p w14:paraId="43849B24" w14:textId="77777777" w:rsidR="00A1126D" w:rsidRDefault="00CF219E" w:rsidP="00A1126D">
      <w:pPr>
        <w:pStyle w:val="Header"/>
        <w:contextualSpacing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The Factors </w:t>
      </w:r>
      <w:r w:rsidRPr="00DB5378">
        <w:rPr>
          <w:rFonts w:ascii="Verdana" w:hAnsi="Verdana"/>
          <w:b/>
          <w:sz w:val="20"/>
          <w:szCs w:val="20"/>
        </w:rPr>
        <w:t>Dealers</w:t>
      </w:r>
      <w:r w:rsidR="00700B7A">
        <w:rPr>
          <w:rFonts w:ascii="Verdana" w:hAnsi="Verdana"/>
          <w:b/>
          <w:sz w:val="20"/>
          <w:szCs w:val="20"/>
        </w:rPr>
        <w:t xml:space="preserve"> “Agree” and “Strongly Agree” Are </w:t>
      </w:r>
    </w:p>
    <w:p w14:paraId="2C38696B" w14:textId="7132C38B" w:rsidR="00CF219E" w:rsidRPr="00DB5378" w:rsidRDefault="00A1126D" w:rsidP="00A1126D">
      <w:pPr>
        <w:pStyle w:val="Header"/>
        <w:contextualSpacing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Negatively </w:t>
      </w:r>
      <w:r w:rsidR="00700B7A">
        <w:rPr>
          <w:rFonts w:ascii="Verdana" w:hAnsi="Verdana"/>
          <w:b/>
          <w:sz w:val="20"/>
          <w:szCs w:val="20"/>
        </w:rPr>
        <w:t>Affecting Their Marine Service Work</w:t>
      </w:r>
      <w:r w:rsidR="00CF219E" w:rsidRPr="00DB5378">
        <w:rPr>
          <w:rFonts w:ascii="Verdana" w:hAnsi="Verdana"/>
          <w:b/>
          <w:sz w:val="20"/>
          <w:szCs w:val="20"/>
        </w:rPr>
        <w:t xml:space="preserve">, </w:t>
      </w:r>
      <w:r w:rsidR="00CF219E">
        <w:rPr>
          <w:rFonts w:ascii="Verdana" w:hAnsi="Verdana"/>
          <w:b/>
          <w:sz w:val="20"/>
          <w:szCs w:val="20"/>
        </w:rPr>
        <w:t>2021</w:t>
      </w:r>
    </w:p>
    <w:tbl>
      <w:tblPr>
        <w:tblW w:w="9502" w:type="dxa"/>
        <w:jc w:val="center"/>
        <w:tblBorders>
          <w:top w:val="single" w:sz="8" w:space="0" w:color="000000"/>
          <w:left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968"/>
        <w:gridCol w:w="1267"/>
        <w:gridCol w:w="1267"/>
      </w:tblGrid>
      <w:tr w:rsidR="00700B7A" w:rsidRPr="00DB5378" w14:paraId="3093AC52" w14:textId="77777777" w:rsidTr="0057047C">
        <w:trPr>
          <w:jc w:val="center"/>
        </w:trPr>
        <w:tc>
          <w:tcPr>
            <w:tcW w:w="6968" w:type="dxa"/>
            <w:tcBorders>
              <w:top w:val="single" w:sz="12" w:space="0" w:color="000000"/>
              <w:left w:val="single" w:sz="12" w:space="0" w:color="000000"/>
              <w:bottom w:val="single" w:sz="18" w:space="0" w:color="C0504D" w:themeColor="accent2"/>
              <w:right w:val="single" w:sz="18" w:space="0" w:color="0070C0"/>
            </w:tcBorders>
            <w:vAlign w:val="center"/>
          </w:tcPr>
          <w:p w14:paraId="0B30EA44" w14:textId="04B8D27D" w:rsidR="00700B7A" w:rsidRPr="00DB5378" w:rsidRDefault="00700B7A" w:rsidP="00CC237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Factor</w:t>
            </w:r>
          </w:p>
        </w:tc>
        <w:tc>
          <w:tcPr>
            <w:tcW w:w="1267" w:type="dxa"/>
            <w:tcBorders>
              <w:top w:val="single" w:sz="12" w:space="0" w:color="000000"/>
              <w:left w:val="single" w:sz="18" w:space="0" w:color="0070C0"/>
              <w:bottom w:val="single" w:sz="18" w:space="0" w:color="C0504D" w:themeColor="accent2"/>
              <w:right w:val="single" w:sz="8" w:space="0" w:color="0070C0"/>
            </w:tcBorders>
            <w:vAlign w:val="center"/>
          </w:tcPr>
          <w:p w14:paraId="6E97F59D" w14:textId="36E7E8E2" w:rsidR="00700B7A" w:rsidRPr="00DB5378" w:rsidRDefault="00700B7A" w:rsidP="00CC237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Agree</w:t>
            </w:r>
          </w:p>
        </w:tc>
        <w:tc>
          <w:tcPr>
            <w:tcW w:w="1267" w:type="dxa"/>
            <w:tcBorders>
              <w:top w:val="single" w:sz="12" w:space="0" w:color="000000"/>
              <w:left w:val="single" w:sz="8" w:space="0" w:color="0070C0"/>
              <w:bottom w:val="single" w:sz="18" w:space="0" w:color="C0504D" w:themeColor="accent2"/>
              <w:right w:val="single" w:sz="12" w:space="0" w:color="000000"/>
            </w:tcBorders>
            <w:vAlign w:val="center"/>
          </w:tcPr>
          <w:p w14:paraId="0A210A45" w14:textId="06D72FC2" w:rsidR="00700B7A" w:rsidRPr="00DB5378" w:rsidRDefault="00700B7A" w:rsidP="00CC237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Strongly Agree</w:t>
            </w:r>
          </w:p>
        </w:tc>
      </w:tr>
      <w:tr w:rsidR="00700B7A" w:rsidRPr="00DB5378" w14:paraId="0FA012EA" w14:textId="77777777" w:rsidTr="0057047C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6968" w:type="dxa"/>
            <w:tcBorders>
              <w:top w:val="single" w:sz="18" w:space="0" w:color="C0504D" w:themeColor="accent2"/>
              <w:left w:val="single" w:sz="12" w:space="0" w:color="000000"/>
              <w:bottom w:val="single" w:sz="4" w:space="0" w:color="000000"/>
              <w:right w:val="single" w:sz="18" w:space="0" w:color="0070C0"/>
            </w:tcBorders>
            <w:vAlign w:val="center"/>
          </w:tcPr>
          <w:p w14:paraId="2C46828F" w14:textId="77AF0DFE" w:rsidR="00700B7A" w:rsidRPr="00DB5378" w:rsidRDefault="00700B7A" w:rsidP="00CC237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More service work than we can manage</w:t>
            </w:r>
          </w:p>
        </w:tc>
        <w:tc>
          <w:tcPr>
            <w:tcW w:w="1267" w:type="dxa"/>
            <w:tcBorders>
              <w:top w:val="single" w:sz="18" w:space="0" w:color="C0504D" w:themeColor="accent2"/>
              <w:left w:val="single" w:sz="18" w:space="0" w:color="0070C0"/>
              <w:bottom w:val="single" w:sz="4" w:space="0" w:color="000000"/>
              <w:right w:val="single" w:sz="8" w:space="0" w:color="0070C0"/>
            </w:tcBorders>
            <w:shd w:val="clear" w:color="auto" w:fill="D99594" w:themeFill="accent2" w:themeFillTint="99"/>
            <w:vAlign w:val="center"/>
          </w:tcPr>
          <w:p w14:paraId="280B6757" w14:textId="7BD66EA1" w:rsidR="00700B7A" w:rsidRPr="00DB5378" w:rsidRDefault="00700B7A" w:rsidP="00CC2379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ind w:left="0" w:firstLine="0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34.2%</w:t>
            </w:r>
          </w:p>
        </w:tc>
        <w:tc>
          <w:tcPr>
            <w:tcW w:w="1267" w:type="dxa"/>
            <w:tcBorders>
              <w:top w:val="single" w:sz="18" w:space="0" w:color="C0504D" w:themeColor="accent2"/>
              <w:left w:val="single" w:sz="8" w:space="0" w:color="0070C0"/>
              <w:bottom w:val="single" w:sz="4" w:space="0" w:color="auto"/>
              <w:right w:val="single" w:sz="12" w:space="0" w:color="000000"/>
            </w:tcBorders>
            <w:shd w:val="clear" w:color="auto" w:fill="E5B8B7" w:themeFill="accent2" w:themeFillTint="66"/>
            <w:vAlign w:val="center"/>
          </w:tcPr>
          <w:p w14:paraId="5D68916E" w14:textId="3FBE0F16" w:rsidR="00700B7A" w:rsidRPr="00DB5378" w:rsidRDefault="00700B7A" w:rsidP="00CC2379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ind w:left="0" w:firstLine="0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22.7%</w:t>
            </w:r>
          </w:p>
        </w:tc>
      </w:tr>
      <w:tr w:rsidR="00700B7A" w:rsidRPr="00DB5378" w14:paraId="57FEBD52" w14:textId="77777777" w:rsidTr="0057047C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69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8" w:space="0" w:color="0070C0"/>
            </w:tcBorders>
            <w:vAlign w:val="center"/>
          </w:tcPr>
          <w:p w14:paraId="0B0253CF" w14:textId="50107FB7" w:rsidR="00700B7A" w:rsidRPr="00DB5378" w:rsidRDefault="00700B7A" w:rsidP="00CC237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New boats from manufacturers require more warranty work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18" w:space="0" w:color="0070C0"/>
              <w:bottom w:val="single" w:sz="4" w:space="0" w:color="000000"/>
              <w:right w:val="single" w:sz="8" w:space="0" w:color="0070C0"/>
            </w:tcBorders>
            <w:shd w:val="clear" w:color="auto" w:fill="D99594" w:themeFill="accent2" w:themeFillTint="99"/>
            <w:vAlign w:val="center"/>
          </w:tcPr>
          <w:p w14:paraId="7355D389" w14:textId="330F380B" w:rsidR="00700B7A" w:rsidRPr="00DB5378" w:rsidRDefault="00700B7A" w:rsidP="00CC2379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ind w:left="0" w:firstLine="0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31.8%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12" w:space="0" w:color="000000"/>
            </w:tcBorders>
            <w:shd w:val="clear" w:color="auto" w:fill="FF0000"/>
            <w:vAlign w:val="center"/>
          </w:tcPr>
          <w:p w14:paraId="28C63C29" w14:textId="6DBC7D82" w:rsidR="00700B7A" w:rsidRPr="00DB5378" w:rsidRDefault="00700B7A" w:rsidP="00CC2379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ind w:left="0" w:firstLine="0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54.8%</w:t>
            </w:r>
          </w:p>
        </w:tc>
      </w:tr>
      <w:tr w:rsidR="00700B7A" w:rsidRPr="00DB5378" w14:paraId="3070E998" w14:textId="77777777" w:rsidTr="0057047C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69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8" w:space="0" w:color="0070C0"/>
            </w:tcBorders>
            <w:vAlign w:val="center"/>
          </w:tcPr>
          <w:p w14:paraId="62B1D71E" w14:textId="17B24582" w:rsidR="00700B7A" w:rsidRPr="00DB5378" w:rsidRDefault="00700B7A" w:rsidP="00CC237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Our sales department is accepting trades that need plenty of work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18" w:space="0" w:color="0070C0"/>
              <w:bottom w:val="single" w:sz="4" w:space="0" w:color="000000"/>
              <w:right w:val="single" w:sz="8" w:space="0" w:color="0070C0"/>
            </w:tcBorders>
            <w:shd w:val="clear" w:color="auto" w:fill="D99594" w:themeFill="accent2" w:themeFillTint="99"/>
            <w:vAlign w:val="center"/>
          </w:tcPr>
          <w:p w14:paraId="5B967C0E" w14:textId="0A6DB0A0" w:rsidR="00700B7A" w:rsidRPr="00DB5378" w:rsidRDefault="00131ACC" w:rsidP="00CC2379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ind w:left="0" w:firstLine="0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27.8%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12" w:space="0" w:color="000000"/>
            </w:tcBorders>
            <w:shd w:val="clear" w:color="auto" w:fill="E5B8B7" w:themeFill="accent2" w:themeFillTint="66"/>
            <w:vAlign w:val="center"/>
          </w:tcPr>
          <w:p w14:paraId="5C9738F5" w14:textId="04E4D400" w:rsidR="00700B7A" w:rsidRPr="00DB5378" w:rsidRDefault="00131ACC" w:rsidP="00CC2379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ind w:left="0" w:firstLine="0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14.3%</w:t>
            </w:r>
          </w:p>
        </w:tc>
      </w:tr>
      <w:tr w:rsidR="00700B7A" w:rsidRPr="00DB5378" w14:paraId="2797D801" w14:textId="77777777" w:rsidTr="0057047C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69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8" w:space="0" w:color="0070C0"/>
            </w:tcBorders>
            <w:vAlign w:val="center"/>
          </w:tcPr>
          <w:p w14:paraId="76BE36D8" w14:textId="5CC840F8" w:rsidR="00700B7A" w:rsidRPr="00DB5378" w:rsidRDefault="00131ACC" w:rsidP="00CC237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Our service team is stressed and pressured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18" w:space="0" w:color="0070C0"/>
              <w:bottom w:val="single" w:sz="4" w:space="0" w:color="000000"/>
              <w:right w:val="single" w:sz="8" w:space="0" w:color="0070C0"/>
            </w:tcBorders>
            <w:shd w:val="clear" w:color="auto" w:fill="D99594" w:themeFill="accent2" w:themeFillTint="99"/>
            <w:vAlign w:val="center"/>
          </w:tcPr>
          <w:p w14:paraId="7A4AF95F" w14:textId="30E1C5EE" w:rsidR="00700B7A" w:rsidRPr="00DB5378" w:rsidRDefault="00131ACC" w:rsidP="00CC2379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ind w:left="0" w:firstLine="0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37.2%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12" w:space="0" w:color="000000"/>
            </w:tcBorders>
            <w:shd w:val="clear" w:color="auto" w:fill="D99594" w:themeFill="accent2" w:themeFillTint="99"/>
            <w:vAlign w:val="center"/>
          </w:tcPr>
          <w:p w14:paraId="7CA380F9" w14:textId="3D692AB4" w:rsidR="00700B7A" w:rsidRPr="00DB5378" w:rsidRDefault="00131ACC" w:rsidP="00CC2379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ind w:left="0" w:firstLine="0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30.3%</w:t>
            </w:r>
          </w:p>
        </w:tc>
      </w:tr>
      <w:tr w:rsidR="00700B7A" w:rsidRPr="00DB5378" w14:paraId="0F5D64E4" w14:textId="77777777" w:rsidTr="0057047C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6968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18" w:space="0" w:color="0070C0"/>
            </w:tcBorders>
            <w:vAlign w:val="center"/>
          </w:tcPr>
          <w:p w14:paraId="07466879" w14:textId="3C8A5212" w:rsidR="00700B7A" w:rsidRPr="00DB5378" w:rsidRDefault="00131ACC" w:rsidP="00CC237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We need more technicians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18" w:space="0" w:color="0070C0"/>
              <w:bottom w:val="single" w:sz="12" w:space="0" w:color="auto"/>
              <w:right w:val="single" w:sz="8" w:space="0" w:color="0070C0"/>
            </w:tcBorders>
            <w:shd w:val="clear" w:color="auto" w:fill="D99594" w:themeFill="accent2" w:themeFillTint="99"/>
            <w:vAlign w:val="center"/>
          </w:tcPr>
          <w:p w14:paraId="33228FB9" w14:textId="0C349478" w:rsidR="00700B7A" w:rsidRPr="00DB5378" w:rsidRDefault="00131ACC" w:rsidP="00CC2379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ind w:left="0" w:firstLine="0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32.2%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8" w:space="0" w:color="0070C0"/>
              <w:bottom w:val="single" w:sz="12" w:space="0" w:color="auto"/>
              <w:right w:val="single" w:sz="12" w:space="0" w:color="000000"/>
            </w:tcBorders>
            <w:shd w:val="clear" w:color="auto" w:fill="D99594" w:themeFill="accent2" w:themeFillTint="99"/>
            <w:vAlign w:val="center"/>
          </w:tcPr>
          <w:p w14:paraId="5D548ACB" w14:textId="0ABBC46F" w:rsidR="00700B7A" w:rsidRPr="00DB5378" w:rsidRDefault="00131ACC" w:rsidP="00CC2379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ind w:left="0" w:firstLine="0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46.7%</w:t>
            </w:r>
          </w:p>
        </w:tc>
      </w:tr>
    </w:tbl>
    <w:p w14:paraId="6ECC0783" w14:textId="66487391" w:rsidR="002C0AA4" w:rsidRPr="005B17FD" w:rsidRDefault="00131ACC" w:rsidP="0057047C">
      <w:pPr>
        <w:spacing w:after="0" w:line="240" w:lineRule="auto"/>
        <w:ind w:hanging="90"/>
        <w:contextualSpacing/>
        <w:mirrorIndents/>
        <w:rPr>
          <w:rFonts w:ascii="Verdana" w:hAnsi="Verdana"/>
          <w:sz w:val="20"/>
          <w:szCs w:val="20"/>
        </w:rPr>
      </w:pPr>
      <w:r>
        <w:rPr>
          <w:rFonts w:ascii="Verdana" w:hAnsi="Verdana"/>
          <w:iCs/>
          <w:sz w:val="16"/>
          <w:szCs w:val="16"/>
        </w:rPr>
        <w:t>Marine Retailers Association of the Americas</w:t>
      </w:r>
      <w:r w:rsidR="00CF219E" w:rsidRPr="00DB5378">
        <w:rPr>
          <w:rFonts w:ascii="Verdana" w:hAnsi="Verdana"/>
          <w:sz w:val="16"/>
          <w:szCs w:val="16"/>
        </w:rPr>
        <w:t xml:space="preserve">, </w:t>
      </w:r>
      <w:r>
        <w:rPr>
          <w:rFonts w:ascii="Verdana" w:hAnsi="Verdana"/>
          <w:sz w:val="16"/>
          <w:szCs w:val="16"/>
        </w:rPr>
        <w:t>July 2021</w:t>
      </w:r>
    </w:p>
    <w:p w14:paraId="35D5960F" w14:textId="77777777" w:rsidR="00131ACC" w:rsidRDefault="00131ACC" w:rsidP="005B17FD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</w:p>
    <w:p w14:paraId="76546CB3" w14:textId="048678D1" w:rsidR="005B17FD" w:rsidRPr="007B3BD3" w:rsidRDefault="005B17FD" w:rsidP="007B3BD3">
      <w:pPr>
        <w:spacing w:after="0" w:line="240" w:lineRule="auto"/>
        <w:contextualSpacing/>
        <w:mirrorIndents/>
        <w:jc w:val="center"/>
        <w:rPr>
          <w:rFonts w:ascii="Verdana" w:hAnsi="Verdana"/>
          <w:b/>
          <w:bCs/>
          <w:color w:val="0070C0"/>
          <w:sz w:val="20"/>
          <w:szCs w:val="20"/>
        </w:rPr>
      </w:pPr>
      <w:r w:rsidRPr="007B3BD3">
        <w:rPr>
          <w:rFonts w:ascii="Verdana" w:hAnsi="Verdana"/>
          <w:b/>
          <w:bCs/>
          <w:color w:val="0070C0"/>
          <w:sz w:val="20"/>
          <w:szCs w:val="20"/>
        </w:rPr>
        <w:t>Boaters Take to the Water</w:t>
      </w:r>
    </w:p>
    <w:p w14:paraId="1FDB0B56" w14:textId="4DBC61C6" w:rsidR="005B17FD" w:rsidRDefault="005B17FD" w:rsidP="005B17FD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</w:p>
    <w:p w14:paraId="4EFFCD42" w14:textId="7CFFEB5E" w:rsidR="00EA3430" w:rsidRPr="005B17FD" w:rsidRDefault="00EA3430" w:rsidP="005B17FD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Data analysis of five 2021 representative consumer/market surveys (summer and fall) conducted by The Media Audit reveals 7.2% of all households own a power or motorboat and 1.1% own a sailboat.</w:t>
      </w:r>
    </w:p>
    <w:p w14:paraId="2ECD65C6" w14:textId="40E86144" w:rsidR="007B3BD3" w:rsidRDefault="007B3BD3" w:rsidP="005B17FD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</w:p>
    <w:p w14:paraId="2DE84E83" w14:textId="00F57A86" w:rsidR="00EA3430" w:rsidRDefault="00EA3430" w:rsidP="005B17FD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The average age of adults 18+ living in a household that owns a power or motorboat was 43.3 and their average income was $79,900. Gen Zers over-indexed the most living in these households at 139, indicating strong ownership in families with teenagers and young adults.</w:t>
      </w:r>
    </w:p>
    <w:p w14:paraId="7852F4C4" w14:textId="21850D60" w:rsidR="00EA3430" w:rsidRDefault="00EA3430" w:rsidP="005B17FD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</w:p>
    <w:p w14:paraId="085ECD42" w14:textId="4CDD58F0" w:rsidR="00EA3430" w:rsidRDefault="00EA3430" w:rsidP="005B17FD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The average age of adults 18+ living in a household that owns a sailboat was </w:t>
      </w:r>
      <w:r w:rsidR="004F47C5">
        <w:rPr>
          <w:rFonts w:ascii="Verdana" w:hAnsi="Verdana"/>
          <w:sz w:val="20"/>
          <w:szCs w:val="20"/>
        </w:rPr>
        <w:t>40.7 and their average income was $68,100. Although Baby Boomers and Gen Zers over-indexed at 136 and 132, respectively, Millennials over-indexed the most at 144.</w:t>
      </w:r>
    </w:p>
    <w:p w14:paraId="703F4C72" w14:textId="4764ABFF" w:rsidR="004F47C5" w:rsidRDefault="004F47C5" w:rsidP="005B17FD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</w:p>
    <w:p w14:paraId="42B1D7E0" w14:textId="77777777" w:rsidR="00B6327A" w:rsidRDefault="00B6327A" w:rsidP="00B6327A">
      <w:pPr>
        <w:spacing w:after="0" w:line="240" w:lineRule="auto"/>
        <w:contextualSpacing/>
        <w:mirrorIndents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Indices of Adults 18+ Who Went Boating or Sailing During the </w:t>
      </w:r>
    </w:p>
    <w:p w14:paraId="3FD061EF" w14:textId="1104BF00" w:rsidR="00B6327A" w:rsidRPr="005D1511" w:rsidRDefault="00B6327A" w:rsidP="00B6327A">
      <w:pPr>
        <w:spacing w:after="0" w:line="240" w:lineRule="auto"/>
        <w:contextualSpacing/>
        <w:mirrorIndents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Past 4 Weeks by Generation, in Selected Markets</w:t>
      </w:r>
      <w:r w:rsidRPr="005D1511">
        <w:rPr>
          <w:b/>
          <w:bCs/>
          <w:sz w:val="20"/>
          <w:szCs w:val="20"/>
        </w:rPr>
        <w:t>, 202</w:t>
      </w:r>
      <w:r>
        <w:rPr>
          <w:b/>
          <w:bCs/>
          <w:sz w:val="20"/>
          <w:szCs w:val="20"/>
        </w:rPr>
        <w:t>1</w:t>
      </w:r>
    </w:p>
    <w:tbl>
      <w:tblPr>
        <w:tblW w:w="10578" w:type="dxa"/>
        <w:jc w:val="center"/>
        <w:tblBorders>
          <w:top w:val="single" w:sz="8" w:space="0" w:color="000000"/>
          <w:left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03"/>
        <w:gridCol w:w="1714"/>
        <w:gridCol w:w="1719"/>
        <w:gridCol w:w="1714"/>
        <w:gridCol w:w="1714"/>
        <w:gridCol w:w="1714"/>
      </w:tblGrid>
      <w:tr w:rsidR="00B6327A" w:rsidRPr="005D1511" w14:paraId="41732256" w14:textId="77777777" w:rsidTr="00D05741">
        <w:trPr>
          <w:jc w:val="center"/>
        </w:trPr>
        <w:tc>
          <w:tcPr>
            <w:tcW w:w="2003" w:type="dxa"/>
            <w:tcBorders>
              <w:top w:val="single" w:sz="12" w:space="0" w:color="000000"/>
              <w:left w:val="single" w:sz="12" w:space="0" w:color="000000"/>
              <w:bottom w:val="single" w:sz="18" w:space="0" w:color="C0504D" w:themeColor="accent2"/>
              <w:right w:val="single" w:sz="18" w:space="0" w:color="0070C0"/>
            </w:tcBorders>
            <w:shd w:val="clear" w:color="auto" w:fill="auto"/>
            <w:vAlign w:val="center"/>
          </w:tcPr>
          <w:p w14:paraId="3849F47A" w14:textId="03753E0F" w:rsidR="00B6327A" w:rsidRPr="004815C1" w:rsidRDefault="00B6327A" w:rsidP="00D05741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Generation</w:t>
            </w:r>
          </w:p>
        </w:tc>
        <w:tc>
          <w:tcPr>
            <w:tcW w:w="1714" w:type="dxa"/>
            <w:tcBorders>
              <w:top w:val="single" w:sz="12" w:space="0" w:color="000000"/>
              <w:left w:val="single" w:sz="18" w:space="0" w:color="0070C0"/>
              <w:bottom w:val="single" w:sz="18" w:space="0" w:color="C0504D" w:themeColor="accent2"/>
              <w:right w:val="single" w:sz="8" w:space="0" w:color="0070C0"/>
            </w:tcBorders>
            <w:shd w:val="clear" w:color="auto" w:fill="auto"/>
            <w:vAlign w:val="center"/>
          </w:tcPr>
          <w:p w14:paraId="0834C052" w14:textId="4EBDA19E" w:rsidR="00B6327A" w:rsidRPr="004815C1" w:rsidRDefault="00B6327A" w:rsidP="00D05741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Miami-Ft. Lauderdale</w:t>
            </w:r>
          </w:p>
        </w:tc>
        <w:tc>
          <w:tcPr>
            <w:tcW w:w="1719" w:type="dxa"/>
            <w:tcBorders>
              <w:top w:val="single" w:sz="12" w:space="0" w:color="000000"/>
              <w:left w:val="single" w:sz="8" w:space="0" w:color="0070C0"/>
              <w:bottom w:val="single" w:sz="18" w:space="0" w:color="C0504D" w:themeColor="accent2"/>
              <w:right w:val="single" w:sz="8" w:space="0" w:color="0070C0"/>
            </w:tcBorders>
            <w:shd w:val="clear" w:color="auto" w:fill="auto"/>
            <w:vAlign w:val="center"/>
          </w:tcPr>
          <w:p w14:paraId="6AC2AEA7" w14:textId="0C8A565B" w:rsidR="00B6327A" w:rsidRPr="004815C1" w:rsidRDefault="00B6327A" w:rsidP="00D05741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Southern New Hampshire*</w:t>
            </w:r>
          </w:p>
        </w:tc>
        <w:tc>
          <w:tcPr>
            <w:tcW w:w="1714" w:type="dxa"/>
            <w:tcBorders>
              <w:top w:val="single" w:sz="12" w:space="0" w:color="000000"/>
              <w:left w:val="single" w:sz="8" w:space="0" w:color="0070C0"/>
              <w:bottom w:val="single" w:sz="18" w:space="0" w:color="C0504D" w:themeColor="accent2"/>
              <w:right w:val="single" w:sz="8" w:space="0" w:color="0070C0"/>
            </w:tcBorders>
            <w:shd w:val="clear" w:color="auto" w:fill="auto"/>
            <w:vAlign w:val="center"/>
          </w:tcPr>
          <w:p w14:paraId="49B32498" w14:textId="77777777" w:rsidR="00B6327A" w:rsidRPr="004815C1" w:rsidRDefault="00B6327A" w:rsidP="00D05741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Austin</w:t>
            </w:r>
          </w:p>
        </w:tc>
        <w:tc>
          <w:tcPr>
            <w:tcW w:w="1714" w:type="dxa"/>
            <w:tcBorders>
              <w:top w:val="single" w:sz="12" w:space="0" w:color="000000"/>
              <w:left w:val="single" w:sz="8" w:space="0" w:color="0070C0"/>
              <w:bottom w:val="single" w:sz="18" w:space="0" w:color="C0504D" w:themeColor="accent2"/>
              <w:right w:val="single" w:sz="8" w:space="0" w:color="0070C0"/>
            </w:tcBorders>
            <w:shd w:val="clear" w:color="auto" w:fill="auto"/>
            <w:vAlign w:val="center"/>
          </w:tcPr>
          <w:p w14:paraId="788FB295" w14:textId="77777777" w:rsidR="00B6327A" w:rsidRPr="004815C1" w:rsidRDefault="00B6327A" w:rsidP="00D05741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Monterey-Salinas, CA</w:t>
            </w:r>
          </w:p>
        </w:tc>
        <w:tc>
          <w:tcPr>
            <w:tcW w:w="1714" w:type="dxa"/>
            <w:tcBorders>
              <w:top w:val="single" w:sz="12" w:space="0" w:color="000000"/>
              <w:left w:val="single" w:sz="8" w:space="0" w:color="0070C0"/>
              <w:bottom w:val="single" w:sz="18" w:space="0" w:color="C0504D" w:themeColor="accent2"/>
              <w:right w:val="single" w:sz="12" w:space="0" w:color="000000"/>
            </w:tcBorders>
            <w:shd w:val="clear" w:color="auto" w:fill="auto"/>
            <w:vAlign w:val="center"/>
          </w:tcPr>
          <w:p w14:paraId="3BC2F664" w14:textId="77777777" w:rsidR="00B6327A" w:rsidRPr="004815C1" w:rsidRDefault="00B6327A" w:rsidP="00D05741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Portland, OR</w:t>
            </w:r>
          </w:p>
        </w:tc>
      </w:tr>
      <w:tr w:rsidR="00447048" w:rsidRPr="005D1511" w14:paraId="7C0ACD9A" w14:textId="77777777" w:rsidTr="00447048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2003" w:type="dxa"/>
            <w:tcBorders>
              <w:top w:val="single" w:sz="18" w:space="0" w:color="C0504D" w:themeColor="accent2"/>
              <w:left w:val="single" w:sz="12" w:space="0" w:color="000000"/>
              <w:bottom w:val="single" w:sz="4" w:space="0" w:color="000000"/>
              <w:right w:val="single" w:sz="18" w:space="0" w:color="0070C0"/>
            </w:tcBorders>
            <w:shd w:val="clear" w:color="auto" w:fill="auto"/>
            <w:vAlign w:val="center"/>
          </w:tcPr>
          <w:p w14:paraId="78F90612" w14:textId="3FCD0E95" w:rsidR="00B6327A" w:rsidRPr="004815C1" w:rsidRDefault="00B6327A" w:rsidP="00CC237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Gen Z</w:t>
            </w:r>
          </w:p>
        </w:tc>
        <w:tc>
          <w:tcPr>
            <w:tcW w:w="1714" w:type="dxa"/>
            <w:tcBorders>
              <w:top w:val="single" w:sz="18" w:space="0" w:color="C0504D" w:themeColor="accent2"/>
              <w:left w:val="single" w:sz="18" w:space="0" w:color="0070C0"/>
              <w:bottom w:val="single" w:sz="4" w:space="0" w:color="auto"/>
              <w:right w:val="single" w:sz="8" w:space="0" w:color="0070C0"/>
            </w:tcBorders>
            <w:shd w:val="clear" w:color="auto" w:fill="92D050"/>
            <w:vAlign w:val="center"/>
          </w:tcPr>
          <w:p w14:paraId="046ACFA9" w14:textId="5D45B9BD" w:rsidR="00B6327A" w:rsidRPr="004815C1" w:rsidRDefault="00B6327A" w:rsidP="00CC2379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182</w:t>
            </w:r>
          </w:p>
        </w:tc>
        <w:tc>
          <w:tcPr>
            <w:tcW w:w="1719" w:type="dxa"/>
            <w:tcBorders>
              <w:top w:val="single" w:sz="18" w:space="0" w:color="C0504D" w:themeColor="accent2"/>
              <w:left w:val="single" w:sz="8" w:space="0" w:color="0070C0"/>
              <w:bottom w:val="single" w:sz="4" w:space="0" w:color="auto"/>
              <w:right w:val="single" w:sz="8" w:space="0" w:color="0070C0"/>
            </w:tcBorders>
            <w:shd w:val="clear" w:color="auto" w:fill="C2D69B" w:themeFill="accent3" w:themeFillTint="99"/>
            <w:vAlign w:val="center"/>
          </w:tcPr>
          <w:p w14:paraId="10AD4842" w14:textId="122848E9" w:rsidR="00B6327A" w:rsidRPr="004815C1" w:rsidRDefault="00B6327A" w:rsidP="00CC2379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137</w:t>
            </w:r>
          </w:p>
        </w:tc>
        <w:tc>
          <w:tcPr>
            <w:tcW w:w="1714" w:type="dxa"/>
            <w:tcBorders>
              <w:top w:val="single" w:sz="18" w:space="0" w:color="C0504D" w:themeColor="accent2"/>
              <w:left w:val="single" w:sz="8" w:space="0" w:color="0070C0"/>
              <w:bottom w:val="single" w:sz="4" w:space="0" w:color="auto"/>
              <w:right w:val="single" w:sz="8" w:space="0" w:color="0070C0"/>
            </w:tcBorders>
            <w:shd w:val="clear" w:color="auto" w:fill="D6E3BC" w:themeFill="accent3" w:themeFillTint="66"/>
            <w:vAlign w:val="center"/>
          </w:tcPr>
          <w:p w14:paraId="62B9D8DA" w14:textId="014049D5" w:rsidR="00B6327A" w:rsidRPr="004815C1" w:rsidRDefault="00B6327A" w:rsidP="00CC2379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111</w:t>
            </w:r>
          </w:p>
        </w:tc>
        <w:tc>
          <w:tcPr>
            <w:tcW w:w="1714" w:type="dxa"/>
            <w:tcBorders>
              <w:top w:val="single" w:sz="18" w:space="0" w:color="C0504D" w:themeColor="accent2"/>
              <w:left w:val="single" w:sz="8" w:space="0" w:color="0070C0"/>
              <w:bottom w:val="single" w:sz="4" w:space="0" w:color="auto"/>
              <w:right w:val="single" w:sz="8" w:space="0" w:color="0070C0"/>
            </w:tcBorders>
            <w:shd w:val="clear" w:color="auto" w:fill="92D050"/>
            <w:vAlign w:val="center"/>
          </w:tcPr>
          <w:p w14:paraId="0EC10AF9" w14:textId="1F040352" w:rsidR="00B6327A" w:rsidRPr="004815C1" w:rsidRDefault="00B6327A" w:rsidP="00CC2379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183</w:t>
            </w:r>
          </w:p>
        </w:tc>
        <w:tc>
          <w:tcPr>
            <w:tcW w:w="1714" w:type="dxa"/>
            <w:tcBorders>
              <w:top w:val="single" w:sz="18" w:space="0" w:color="C0504D" w:themeColor="accent2"/>
              <w:left w:val="single" w:sz="8" w:space="0" w:color="0070C0"/>
              <w:bottom w:val="single" w:sz="4" w:space="0" w:color="auto"/>
              <w:right w:val="single" w:sz="12" w:space="0" w:color="000000"/>
            </w:tcBorders>
            <w:shd w:val="clear" w:color="auto" w:fill="C2D69B" w:themeFill="accent3" w:themeFillTint="99"/>
            <w:vAlign w:val="center"/>
          </w:tcPr>
          <w:p w14:paraId="1ECEBBE4" w14:textId="15600C6B" w:rsidR="00B6327A" w:rsidRPr="004815C1" w:rsidRDefault="00B6327A" w:rsidP="00CC237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36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150</w:t>
            </w:r>
          </w:p>
        </w:tc>
      </w:tr>
      <w:tr w:rsidR="00447048" w:rsidRPr="005D1511" w14:paraId="3E39504F" w14:textId="77777777" w:rsidTr="00447048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200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8" w:space="0" w:color="0070C0"/>
            </w:tcBorders>
            <w:shd w:val="clear" w:color="auto" w:fill="auto"/>
            <w:vAlign w:val="center"/>
          </w:tcPr>
          <w:p w14:paraId="457E7A7E" w14:textId="61DE0888" w:rsidR="00B6327A" w:rsidRPr="004815C1" w:rsidRDefault="00B6327A" w:rsidP="00CC237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Millennials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18" w:space="0" w:color="0070C0"/>
              <w:bottom w:val="single" w:sz="4" w:space="0" w:color="000000"/>
              <w:right w:val="single" w:sz="8" w:space="0" w:color="0070C0"/>
            </w:tcBorders>
            <w:shd w:val="clear" w:color="auto" w:fill="E5B8B7" w:themeFill="accent2" w:themeFillTint="66"/>
            <w:vAlign w:val="center"/>
          </w:tcPr>
          <w:p w14:paraId="202DFCD5" w14:textId="5D5EC403" w:rsidR="00B6327A" w:rsidRPr="004815C1" w:rsidRDefault="00B6327A" w:rsidP="00CC2379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87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EAF1DD" w:themeFill="accent3" w:themeFillTint="33"/>
            <w:vAlign w:val="center"/>
          </w:tcPr>
          <w:p w14:paraId="1F492EAE" w14:textId="0F72E9EC" w:rsidR="00B6327A" w:rsidRPr="004815C1" w:rsidRDefault="00B6327A" w:rsidP="00CC2379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105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D6E3BC" w:themeFill="accent3" w:themeFillTint="66"/>
            <w:vAlign w:val="center"/>
          </w:tcPr>
          <w:p w14:paraId="55907EA2" w14:textId="6F8CB316" w:rsidR="00B6327A" w:rsidRPr="004815C1" w:rsidRDefault="00B6327A" w:rsidP="00CC2379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112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00B050"/>
            <w:vAlign w:val="center"/>
          </w:tcPr>
          <w:p w14:paraId="2356FA40" w14:textId="742444E9" w:rsidR="00B6327A" w:rsidRPr="004815C1" w:rsidRDefault="00B6327A" w:rsidP="00CC2379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195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12" w:space="0" w:color="000000"/>
            </w:tcBorders>
            <w:shd w:val="clear" w:color="auto" w:fill="C2D69B" w:themeFill="accent3" w:themeFillTint="99"/>
            <w:vAlign w:val="center"/>
          </w:tcPr>
          <w:p w14:paraId="5ACB2438" w14:textId="08C3C09D" w:rsidR="00B6327A" w:rsidRPr="00B00624" w:rsidRDefault="00B6327A" w:rsidP="00CC2379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134</w:t>
            </w:r>
          </w:p>
        </w:tc>
      </w:tr>
      <w:tr w:rsidR="00447048" w:rsidRPr="005D1511" w14:paraId="608B4347" w14:textId="77777777" w:rsidTr="00447048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200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8" w:space="0" w:color="0070C0"/>
            </w:tcBorders>
            <w:shd w:val="clear" w:color="auto" w:fill="auto"/>
            <w:vAlign w:val="center"/>
          </w:tcPr>
          <w:p w14:paraId="37CAC9FB" w14:textId="59BA2D6A" w:rsidR="00B6327A" w:rsidRDefault="00B6327A" w:rsidP="00CC237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Gen X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18" w:space="0" w:color="0070C0"/>
              <w:bottom w:val="single" w:sz="4" w:space="0" w:color="000000"/>
              <w:right w:val="single" w:sz="8" w:space="0" w:color="0070C0"/>
            </w:tcBorders>
            <w:shd w:val="clear" w:color="auto" w:fill="D99594" w:themeFill="accent2" w:themeFillTint="99"/>
            <w:vAlign w:val="center"/>
          </w:tcPr>
          <w:p w14:paraId="79B36F82" w14:textId="7F377B2C" w:rsidR="00B6327A" w:rsidRDefault="00B6327A" w:rsidP="00CC2379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38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E5B8B7" w:themeFill="accent2" w:themeFillTint="66"/>
            <w:vAlign w:val="center"/>
          </w:tcPr>
          <w:p w14:paraId="73C9B972" w14:textId="74E1E80C" w:rsidR="00B6327A" w:rsidRDefault="00B6327A" w:rsidP="00CC2379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85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D6E3BC" w:themeFill="accent3" w:themeFillTint="66"/>
            <w:vAlign w:val="center"/>
          </w:tcPr>
          <w:p w14:paraId="1CDC47EC" w14:textId="2FE98B08" w:rsidR="00B6327A" w:rsidRDefault="00B6327A" w:rsidP="00CC2379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120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FF0000"/>
            <w:vAlign w:val="center"/>
          </w:tcPr>
          <w:p w14:paraId="49BFE5CD" w14:textId="429EC05B" w:rsidR="00B6327A" w:rsidRDefault="00B6327A" w:rsidP="00CC2379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22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12" w:space="0" w:color="000000"/>
            </w:tcBorders>
            <w:shd w:val="clear" w:color="auto" w:fill="E5B8B7" w:themeFill="accent2" w:themeFillTint="66"/>
            <w:vAlign w:val="center"/>
          </w:tcPr>
          <w:p w14:paraId="61DFC4BC" w14:textId="21DDB4C9" w:rsidR="00B6327A" w:rsidRDefault="00B6327A" w:rsidP="00CC2379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89</w:t>
            </w:r>
          </w:p>
        </w:tc>
      </w:tr>
      <w:tr w:rsidR="00447048" w:rsidRPr="005D1511" w14:paraId="2E4527E6" w14:textId="77777777" w:rsidTr="00447048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200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8" w:space="0" w:color="0070C0"/>
            </w:tcBorders>
            <w:shd w:val="clear" w:color="auto" w:fill="auto"/>
            <w:vAlign w:val="center"/>
          </w:tcPr>
          <w:p w14:paraId="59A0D29C" w14:textId="716AA078" w:rsidR="00B6327A" w:rsidRPr="004815C1" w:rsidRDefault="00B6327A" w:rsidP="00CC237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Baby Boomers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18" w:space="0" w:color="0070C0"/>
              <w:bottom w:val="single" w:sz="4" w:space="0" w:color="000000"/>
              <w:right w:val="single" w:sz="8" w:space="0" w:color="0070C0"/>
            </w:tcBorders>
            <w:shd w:val="clear" w:color="auto" w:fill="92D050"/>
            <w:vAlign w:val="center"/>
          </w:tcPr>
          <w:p w14:paraId="09BC8005" w14:textId="799F4A6F" w:rsidR="00B6327A" w:rsidRPr="004815C1" w:rsidRDefault="00B6327A" w:rsidP="00CC237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36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178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D6E3BC" w:themeFill="accent3" w:themeFillTint="66"/>
            <w:vAlign w:val="center"/>
          </w:tcPr>
          <w:p w14:paraId="1F87EF06" w14:textId="1BB13112" w:rsidR="00B6327A" w:rsidRPr="004815C1" w:rsidRDefault="00B6327A" w:rsidP="00CC2379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122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E5B8B7" w:themeFill="accent2" w:themeFillTint="66"/>
            <w:vAlign w:val="center"/>
          </w:tcPr>
          <w:p w14:paraId="3CE97D4A" w14:textId="59B693DD" w:rsidR="00B6327A" w:rsidRPr="004815C1" w:rsidRDefault="00B6327A" w:rsidP="00CC2379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76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FF0000"/>
            <w:vAlign w:val="center"/>
          </w:tcPr>
          <w:p w14:paraId="64785DFE" w14:textId="349AAA20" w:rsidR="00B6327A" w:rsidRPr="004815C1" w:rsidRDefault="00B6327A" w:rsidP="00CC2379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18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12" w:space="0" w:color="000000"/>
            </w:tcBorders>
            <w:shd w:val="clear" w:color="auto" w:fill="E5B8B7" w:themeFill="accent2" w:themeFillTint="66"/>
            <w:vAlign w:val="center"/>
          </w:tcPr>
          <w:p w14:paraId="78BAB881" w14:textId="62D747D0" w:rsidR="00B6327A" w:rsidRPr="004815C1" w:rsidRDefault="00B6327A" w:rsidP="00CC2379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76</w:t>
            </w:r>
          </w:p>
        </w:tc>
      </w:tr>
      <w:tr w:rsidR="00447048" w:rsidRPr="005D1511" w14:paraId="7E4153B0" w14:textId="77777777" w:rsidTr="00447048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2003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18" w:space="0" w:color="0070C0"/>
            </w:tcBorders>
            <w:shd w:val="clear" w:color="auto" w:fill="auto"/>
            <w:vAlign w:val="center"/>
          </w:tcPr>
          <w:p w14:paraId="2E185FEC" w14:textId="63827619" w:rsidR="00B6327A" w:rsidRPr="004815C1" w:rsidRDefault="00B6327A" w:rsidP="00CC237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Silent Generation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18" w:space="0" w:color="0070C0"/>
              <w:bottom w:val="single" w:sz="12" w:space="0" w:color="auto"/>
              <w:right w:val="single" w:sz="8" w:space="0" w:color="0070C0"/>
            </w:tcBorders>
            <w:shd w:val="clear" w:color="auto" w:fill="E5B8B7" w:themeFill="accent2" w:themeFillTint="66"/>
            <w:vAlign w:val="center"/>
          </w:tcPr>
          <w:p w14:paraId="7824B181" w14:textId="09CAA8BE" w:rsidR="00B6327A" w:rsidRPr="004815C1" w:rsidRDefault="00B6327A" w:rsidP="00CC2379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81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8" w:space="0" w:color="0070C0"/>
              <w:bottom w:val="single" w:sz="12" w:space="0" w:color="auto"/>
              <w:right w:val="single" w:sz="8" w:space="0" w:color="0070C0"/>
            </w:tcBorders>
            <w:shd w:val="clear" w:color="auto" w:fill="F2F2F2" w:themeFill="background1" w:themeFillShade="F2"/>
            <w:vAlign w:val="center"/>
          </w:tcPr>
          <w:p w14:paraId="32BA9AB9" w14:textId="3EB846C8" w:rsidR="00B6327A" w:rsidRPr="004815C1" w:rsidRDefault="00B6327A" w:rsidP="00CC2379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†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8" w:space="0" w:color="0070C0"/>
              <w:bottom w:val="single" w:sz="12" w:space="0" w:color="auto"/>
              <w:right w:val="single" w:sz="8" w:space="0" w:color="0070C0"/>
            </w:tcBorders>
            <w:shd w:val="clear" w:color="auto" w:fill="D99594" w:themeFill="accent2" w:themeFillTint="99"/>
            <w:vAlign w:val="center"/>
          </w:tcPr>
          <w:p w14:paraId="3BCE8499" w14:textId="0A2213CB" w:rsidR="00B6327A" w:rsidRPr="00B00624" w:rsidRDefault="00447048" w:rsidP="00CC2379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52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8" w:space="0" w:color="0070C0"/>
              <w:bottom w:val="single" w:sz="12" w:space="0" w:color="auto"/>
              <w:right w:val="single" w:sz="8" w:space="0" w:color="0070C0"/>
            </w:tcBorders>
            <w:shd w:val="clear" w:color="auto" w:fill="F2F2F2" w:themeFill="background1" w:themeFillShade="F2"/>
            <w:vAlign w:val="center"/>
          </w:tcPr>
          <w:p w14:paraId="7CC1AFCE" w14:textId="1ED562E4" w:rsidR="00B6327A" w:rsidRPr="004815C1" w:rsidRDefault="00447048" w:rsidP="00CC2379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†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8" w:space="0" w:color="0070C0"/>
              <w:bottom w:val="single" w:sz="12" w:space="0" w:color="auto"/>
              <w:right w:val="single" w:sz="12" w:space="0" w:color="000000"/>
            </w:tcBorders>
            <w:shd w:val="clear" w:color="auto" w:fill="FF0000"/>
            <w:vAlign w:val="center"/>
          </w:tcPr>
          <w:p w14:paraId="2D8263F4" w14:textId="46A39623" w:rsidR="00B6327A" w:rsidRPr="004815C1" w:rsidRDefault="00447048" w:rsidP="00CC2379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16</w:t>
            </w:r>
          </w:p>
        </w:tc>
      </w:tr>
    </w:tbl>
    <w:p w14:paraId="2B349527" w14:textId="294CA447" w:rsidR="00B6327A" w:rsidRPr="00F74B23" w:rsidRDefault="00B6327A" w:rsidP="00447048">
      <w:pPr>
        <w:spacing w:after="0" w:line="240" w:lineRule="auto"/>
        <w:contextualSpacing/>
        <w:mirrorIndents/>
        <w:rPr>
          <w:rFonts w:ascii="Verdana" w:hAnsi="Verdana"/>
          <w:sz w:val="16"/>
          <w:szCs w:val="16"/>
        </w:rPr>
      </w:pPr>
      <w:r w:rsidRPr="00573142">
        <w:rPr>
          <w:sz w:val="16"/>
          <w:szCs w:val="16"/>
        </w:rPr>
        <w:t xml:space="preserve">Based on The Media Audit’s 2021 surveys  </w:t>
      </w:r>
      <w:r w:rsidRPr="00573142">
        <w:rPr>
          <w:sz w:val="16"/>
          <w:szCs w:val="16"/>
        </w:rPr>
        <w:tab/>
        <w:t>*</w:t>
      </w:r>
      <w:r w:rsidR="00447048">
        <w:rPr>
          <w:rFonts w:ascii="Verdana" w:eastAsia="Times New Roman" w:hAnsi="Verdana"/>
          <w:sz w:val="16"/>
          <w:szCs w:val="16"/>
        </w:rPr>
        <w:t>represents 6 counties</w:t>
      </w:r>
      <w:r w:rsidR="00447048">
        <w:rPr>
          <w:rFonts w:ascii="Verdana" w:eastAsia="Times New Roman" w:hAnsi="Verdana"/>
          <w:sz w:val="16"/>
          <w:szCs w:val="16"/>
        </w:rPr>
        <w:tab/>
        <w:t>†insufficient data</w:t>
      </w:r>
    </w:p>
    <w:p w14:paraId="30CC6EC1" w14:textId="18DBC525" w:rsidR="005B17FD" w:rsidRPr="008816FC" w:rsidRDefault="008816FC" w:rsidP="008816FC">
      <w:pPr>
        <w:spacing w:after="0" w:line="240" w:lineRule="auto"/>
        <w:contextualSpacing/>
        <w:mirrorIndents/>
        <w:jc w:val="center"/>
        <w:rPr>
          <w:rFonts w:ascii="Verdana" w:hAnsi="Verdana"/>
          <w:b/>
          <w:bCs/>
          <w:color w:val="0070C0"/>
          <w:sz w:val="20"/>
          <w:szCs w:val="20"/>
        </w:rPr>
      </w:pPr>
      <w:r w:rsidRPr="008816FC">
        <w:rPr>
          <w:rFonts w:ascii="Verdana" w:hAnsi="Verdana"/>
          <w:b/>
          <w:bCs/>
          <w:color w:val="0070C0"/>
          <w:sz w:val="20"/>
          <w:szCs w:val="20"/>
        </w:rPr>
        <w:lastRenderedPageBreak/>
        <w:t xml:space="preserve">Boating is </w:t>
      </w:r>
      <w:r w:rsidR="00D05741">
        <w:rPr>
          <w:rFonts w:ascii="Verdana" w:hAnsi="Verdana"/>
          <w:b/>
          <w:bCs/>
          <w:color w:val="0070C0"/>
          <w:sz w:val="20"/>
          <w:szCs w:val="20"/>
        </w:rPr>
        <w:t xml:space="preserve">a </w:t>
      </w:r>
      <w:r w:rsidRPr="008816FC">
        <w:rPr>
          <w:rFonts w:ascii="Verdana" w:hAnsi="Verdana"/>
          <w:b/>
          <w:bCs/>
          <w:color w:val="0070C0"/>
          <w:sz w:val="20"/>
          <w:szCs w:val="20"/>
        </w:rPr>
        <w:t>Family Activity</w:t>
      </w:r>
    </w:p>
    <w:p w14:paraId="1788D41E" w14:textId="07CBCF40" w:rsidR="008816FC" w:rsidRDefault="008816FC" w:rsidP="005B17FD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</w:p>
    <w:p w14:paraId="30DA75DC" w14:textId="0994769F" w:rsidR="002461AA" w:rsidRDefault="002461AA" w:rsidP="005B17FD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 different set of data from The Media Audit’s same five consumer/market surveys reveals households with any children at home and 6–12 and 13–17 of age over-index</w:t>
      </w:r>
      <w:r w:rsidR="00D05741">
        <w:rPr>
          <w:rFonts w:ascii="Verdana" w:hAnsi="Verdana"/>
          <w:sz w:val="20"/>
          <w:szCs w:val="20"/>
        </w:rPr>
        <w:t>ed</w:t>
      </w:r>
      <w:r w:rsidR="0066175F">
        <w:rPr>
          <w:rFonts w:ascii="Verdana" w:hAnsi="Verdana"/>
          <w:sz w:val="20"/>
          <w:szCs w:val="20"/>
        </w:rPr>
        <w:t>, on average,</w:t>
      </w:r>
      <w:r>
        <w:rPr>
          <w:rFonts w:ascii="Verdana" w:hAnsi="Verdana"/>
          <w:sz w:val="20"/>
          <w:szCs w:val="20"/>
        </w:rPr>
        <w:t xml:space="preserve"> for boat ownership, or 128, 140 and 137, respectively.</w:t>
      </w:r>
    </w:p>
    <w:p w14:paraId="31414668" w14:textId="3036C964" w:rsidR="002461AA" w:rsidRDefault="002461AA" w:rsidP="005B17FD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</w:p>
    <w:p w14:paraId="40D8D15A" w14:textId="1D6F0A69" w:rsidR="002461AA" w:rsidRDefault="002461AA" w:rsidP="005B17FD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The </w:t>
      </w:r>
      <w:r w:rsidR="0066175F">
        <w:rPr>
          <w:rFonts w:ascii="Verdana" w:hAnsi="Verdana"/>
          <w:sz w:val="20"/>
          <w:szCs w:val="20"/>
        </w:rPr>
        <w:t xml:space="preserve">average </w:t>
      </w:r>
      <w:r>
        <w:rPr>
          <w:rFonts w:ascii="Verdana" w:hAnsi="Verdana"/>
          <w:sz w:val="20"/>
          <w:szCs w:val="20"/>
        </w:rPr>
        <w:t xml:space="preserve">indices are even </w:t>
      </w:r>
      <w:r w:rsidR="0066175F">
        <w:rPr>
          <w:rFonts w:ascii="Verdana" w:hAnsi="Verdana"/>
          <w:sz w:val="20"/>
          <w:szCs w:val="20"/>
        </w:rPr>
        <w:t>larger</w:t>
      </w:r>
      <w:r>
        <w:rPr>
          <w:rFonts w:ascii="Verdana" w:hAnsi="Verdana"/>
          <w:sz w:val="20"/>
          <w:szCs w:val="20"/>
        </w:rPr>
        <w:t xml:space="preserve"> for </w:t>
      </w:r>
      <w:r w:rsidR="00B41AAB">
        <w:rPr>
          <w:rFonts w:ascii="Verdana" w:hAnsi="Verdana"/>
          <w:sz w:val="20"/>
          <w:szCs w:val="20"/>
        </w:rPr>
        <w:t xml:space="preserve">some age groups in these </w:t>
      </w:r>
      <w:r>
        <w:rPr>
          <w:rFonts w:ascii="Verdana" w:hAnsi="Verdana"/>
          <w:sz w:val="20"/>
          <w:szCs w:val="20"/>
        </w:rPr>
        <w:t xml:space="preserve">households that have been boating or sailing during the past four weeks: children at home any age at 126, children younger than 6 at 117, children 6–12 at 151 and 13–17 at </w:t>
      </w:r>
      <w:r w:rsidR="00E7455F">
        <w:rPr>
          <w:rFonts w:ascii="Verdana" w:hAnsi="Verdana"/>
          <w:sz w:val="20"/>
          <w:szCs w:val="20"/>
        </w:rPr>
        <w:t>174.</w:t>
      </w:r>
    </w:p>
    <w:p w14:paraId="4BD1DB9F" w14:textId="4CE32D51" w:rsidR="00E7455F" w:rsidRDefault="00E7455F" w:rsidP="005B17FD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</w:p>
    <w:p w14:paraId="424E4C00" w14:textId="5E8F5166" w:rsidR="00E7455F" w:rsidRDefault="0066175F" w:rsidP="005B17FD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Working or not working from home is another interesting comparison. Those adults 18+ who work from 3 to 4 days per week over-index</w:t>
      </w:r>
      <w:r w:rsidR="00B41AAB">
        <w:rPr>
          <w:rFonts w:ascii="Verdana" w:hAnsi="Verdana"/>
          <w:sz w:val="20"/>
          <w:szCs w:val="20"/>
        </w:rPr>
        <w:t>ed</w:t>
      </w:r>
      <w:r>
        <w:rPr>
          <w:rFonts w:ascii="Verdana" w:hAnsi="Verdana"/>
          <w:sz w:val="20"/>
          <w:szCs w:val="20"/>
        </w:rPr>
        <w:t xml:space="preserve"> the most, on average, at 166 compared to those who are employed full-time and don’t work from home at an average of 143.</w:t>
      </w:r>
    </w:p>
    <w:p w14:paraId="2C08CC66" w14:textId="0B5F6F7F" w:rsidR="008816FC" w:rsidRDefault="008816FC" w:rsidP="005B17FD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</w:p>
    <w:p w14:paraId="03849996" w14:textId="77777777" w:rsidR="005D5846" w:rsidRDefault="005D5846" w:rsidP="005D5846">
      <w:pPr>
        <w:spacing w:after="0" w:line="240" w:lineRule="auto"/>
        <w:contextualSpacing/>
        <w:mirrorIndents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Indices of Adults 18+ Who Went Boating or Sailing During the Past </w:t>
      </w:r>
    </w:p>
    <w:p w14:paraId="3BB49444" w14:textId="2C4C3B1D" w:rsidR="005D5846" w:rsidRPr="005D1511" w:rsidRDefault="005D5846" w:rsidP="005D5846">
      <w:pPr>
        <w:spacing w:after="0" w:line="240" w:lineRule="auto"/>
        <w:contextualSpacing/>
        <w:mirrorIndents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4 Weeks by Their Work-from-Home Status, in Selected Markets</w:t>
      </w:r>
      <w:r w:rsidRPr="005D1511">
        <w:rPr>
          <w:b/>
          <w:bCs/>
          <w:sz w:val="20"/>
          <w:szCs w:val="20"/>
        </w:rPr>
        <w:t>, 202</w:t>
      </w:r>
      <w:r>
        <w:rPr>
          <w:b/>
          <w:bCs/>
          <w:sz w:val="20"/>
          <w:szCs w:val="20"/>
        </w:rPr>
        <w:t>1</w:t>
      </w:r>
    </w:p>
    <w:tbl>
      <w:tblPr>
        <w:tblW w:w="11058" w:type="dxa"/>
        <w:jc w:val="center"/>
        <w:tblBorders>
          <w:top w:val="single" w:sz="8" w:space="0" w:color="000000"/>
          <w:left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83"/>
        <w:gridCol w:w="1714"/>
        <w:gridCol w:w="1719"/>
        <w:gridCol w:w="1714"/>
        <w:gridCol w:w="1714"/>
        <w:gridCol w:w="1714"/>
      </w:tblGrid>
      <w:tr w:rsidR="005D5846" w:rsidRPr="005D1511" w14:paraId="0828E0AF" w14:textId="77777777" w:rsidTr="005D5846">
        <w:trPr>
          <w:jc w:val="center"/>
        </w:trPr>
        <w:tc>
          <w:tcPr>
            <w:tcW w:w="2483" w:type="dxa"/>
            <w:tcBorders>
              <w:top w:val="single" w:sz="12" w:space="0" w:color="000000"/>
              <w:left w:val="single" w:sz="12" w:space="0" w:color="000000"/>
              <w:bottom w:val="single" w:sz="18" w:space="0" w:color="C0504D" w:themeColor="accent2"/>
              <w:right w:val="single" w:sz="18" w:space="0" w:color="0070C0"/>
            </w:tcBorders>
            <w:shd w:val="clear" w:color="auto" w:fill="auto"/>
            <w:vAlign w:val="center"/>
          </w:tcPr>
          <w:p w14:paraId="19A8C807" w14:textId="04D67E91" w:rsidR="005D5846" w:rsidRPr="004815C1" w:rsidRDefault="005D5846" w:rsidP="00CC237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Work-from-Home Status</w:t>
            </w:r>
          </w:p>
        </w:tc>
        <w:tc>
          <w:tcPr>
            <w:tcW w:w="1714" w:type="dxa"/>
            <w:tcBorders>
              <w:top w:val="single" w:sz="12" w:space="0" w:color="000000"/>
              <w:left w:val="single" w:sz="18" w:space="0" w:color="0070C0"/>
              <w:bottom w:val="single" w:sz="18" w:space="0" w:color="C0504D" w:themeColor="accent2"/>
              <w:right w:val="single" w:sz="8" w:space="0" w:color="0070C0"/>
            </w:tcBorders>
            <w:shd w:val="clear" w:color="auto" w:fill="auto"/>
            <w:vAlign w:val="center"/>
          </w:tcPr>
          <w:p w14:paraId="7B0E676A" w14:textId="77777777" w:rsidR="005D5846" w:rsidRPr="004815C1" w:rsidRDefault="005D5846" w:rsidP="00CC237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Miami-Ft. Lauderdale</w:t>
            </w:r>
          </w:p>
        </w:tc>
        <w:tc>
          <w:tcPr>
            <w:tcW w:w="1719" w:type="dxa"/>
            <w:tcBorders>
              <w:top w:val="single" w:sz="12" w:space="0" w:color="000000"/>
              <w:left w:val="single" w:sz="8" w:space="0" w:color="0070C0"/>
              <w:bottom w:val="single" w:sz="18" w:space="0" w:color="C0504D" w:themeColor="accent2"/>
              <w:right w:val="single" w:sz="8" w:space="0" w:color="0070C0"/>
            </w:tcBorders>
            <w:shd w:val="clear" w:color="auto" w:fill="auto"/>
            <w:vAlign w:val="center"/>
          </w:tcPr>
          <w:p w14:paraId="72A25A85" w14:textId="77777777" w:rsidR="005D5846" w:rsidRPr="004815C1" w:rsidRDefault="005D5846" w:rsidP="00CC237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Southern New Hampshire*</w:t>
            </w:r>
          </w:p>
        </w:tc>
        <w:tc>
          <w:tcPr>
            <w:tcW w:w="1714" w:type="dxa"/>
            <w:tcBorders>
              <w:top w:val="single" w:sz="12" w:space="0" w:color="000000"/>
              <w:left w:val="single" w:sz="8" w:space="0" w:color="0070C0"/>
              <w:bottom w:val="single" w:sz="18" w:space="0" w:color="C0504D" w:themeColor="accent2"/>
              <w:right w:val="single" w:sz="8" w:space="0" w:color="0070C0"/>
            </w:tcBorders>
            <w:shd w:val="clear" w:color="auto" w:fill="auto"/>
            <w:vAlign w:val="center"/>
          </w:tcPr>
          <w:p w14:paraId="59779AD3" w14:textId="77777777" w:rsidR="005D5846" w:rsidRPr="004815C1" w:rsidRDefault="005D5846" w:rsidP="00CC237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Austin</w:t>
            </w:r>
          </w:p>
        </w:tc>
        <w:tc>
          <w:tcPr>
            <w:tcW w:w="1714" w:type="dxa"/>
            <w:tcBorders>
              <w:top w:val="single" w:sz="12" w:space="0" w:color="000000"/>
              <w:left w:val="single" w:sz="8" w:space="0" w:color="0070C0"/>
              <w:bottom w:val="single" w:sz="18" w:space="0" w:color="C0504D" w:themeColor="accent2"/>
              <w:right w:val="single" w:sz="8" w:space="0" w:color="0070C0"/>
            </w:tcBorders>
            <w:shd w:val="clear" w:color="auto" w:fill="auto"/>
            <w:vAlign w:val="center"/>
          </w:tcPr>
          <w:p w14:paraId="5C7B69E4" w14:textId="77777777" w:rsidR="005D5846" w:rsidRPr="004815C1" w:rsidRDefault="005D5846" w:rsidP="00CC237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Monterey-Salinas, CA</w:t>
            </w:r>
          </w:p>
        </w:tc>
        <w:tc>
          <w:tcPr>
            <w:tcW w:w="1714" w:type="dxa"/>
            <w:tcBorders>
              <w:top w:val="single" w:sz="12" w:space="0" w:color="000000"/>
              <w:left w:val="single" w:sz="8" w:space="0" w:color="0070C0"/>
              <w:bottom w:val="single" w:sz="18" w:space="0" w:color="C0504D" w:themeColor="accent2"/>
              <w:right w:val="single" w:sz="12" w:space="0" w:color="000000"/>
            </w:tcBorders>
            <w:shd w:val="clear" w:color="auto" w:fill="auto"/>
            <w:vAlign w:val="center"/>
          </w:tcPr>
          <w:p w14:paraId="059A367C" w14:textId="77777777" w:rsidR="005D5846" w:rsidRPr="004815C1" w:rsidRDefault="005D5846" w:rsidP="00CC237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Portland, OR</w:t>
            </w:r>
          </w:p>
        </w:tc>
      </w:tr>
      <w:tr w:rsidR="005D5846" w:rsidRPr="005D1511" w14:paraId="054060CE" w14:textId="77777777" w:rsidTr="00403EFD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2483" w:type="dxa"/>
            <w:tcBorders>
              <w:top w:val="single" w:sz="18" w:space="0" w:color="C0504D" w:themeColor="accent2"/>
              <w:left w:val="single" w:sz="12" w:space="0" w:color="000000"/>
              <w:bottom w:val="single" w:sz="4" w:space="0" w:color="000000"/>
              <w:right w:val="single" w:sz="18" w:space="0" w:color="0070C0"/>
            </w:tcBorders>
            <w:shd w:val="clear" w:color="auto" w:fill="auto"/>
            <w:vAlign w:val="center"/>
          </w:tcPr>
          <w:p w14:paraId="23403E71" w14:textId="5D3E2C4F" w:rsidR="005D5846" w:rsidRPr="004815C1" w:rsidRDefault="005D5846" w:rsidP="00CC237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Work from home</w:t>
            </w:r>
          </w:p>
        </w:tc>
        <w:tc>
          <w:tcPr>
            <w:tcW w:w="1714" w:type="dxa"/>
            <w:tcBorders>
              <w:top w:val="single" w:sz="18" w:space="0" w:color="C0504D" w:themeColor="accent2"/>
              <w:left w:val="single" w:sz="18" w:space="0" w:color="0070C0"/>
              <w:bottom w:val="single" w:sz="4" w:space="0" w:color="auto"/>
              <w:right w:val="single" w:sz="8" w:space="0" w:color="0070C0"/>
            </w:tcBorders>
            <w:shd w:val="clear" w:color="auto" w:fill="D6E3BC" w:themeFill="accent3" w:themeFillTint="66"/>
            <w:vAlign w:val="center"/>
          </w:tcPr>
          <w:p w14:paraId="72A8369C" w14:textId="57F48EBB" w:rsidR="005D5846" w:rsidRPr="004815C1" w:rsidRDefault="005D5846" w:rsidP="00CC2379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126</w:t>
            </w:r>
          </w:p>
        </w:tc>
        <w:tc>
          <w:tcPr>
            <w:tcW w:w="1719" w:type="dxa"/>
            <w:tcBorders>
              <w:top w:val="single" w:sz="18" w:space="0" w:color="C0504D" w:themeColor="accent2"/>
              <w:left w:val="single" w:sz="8" w:space="0" w:color="0070C0"/>
              <w:bottom w:val="single" w:sz="4" w:space="0" w:color="auto"/>
              <w:right w:val="single" w:sz="8" w:space="0" w:color="0070C0"/>
            </w:tcBorders>
            <w:shd w:val="clear" w:color="auto" w:fill="92D050"/>
            <w:vAlign w:val="center"/>
          </w:tcPr>
          <w:p w14:paraId="3A43FC67" w14:textId="462D37F7" w:rsidR="005D5846" w:rsidRPr="004815C1" w:rsidRDefault="005D5846" w:rsidP="00CC2379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205</w:t>
            </w:r>
          </w:p>
        </w:tc>
        <w:tc>
          <w:tcPr>
            <w:tcW w:w="1714" w:type="dxa"/>
            <w:tcBorders>
              <w:top w:val="single" w:sz="18" w:space="0" w:color="C0504D" w:themeColor="accent2"/>
              <w:left w:val="single" w:sz="8" w:space="0" w:color="0070C0"/>
              <w:bottom w:val="single" w:sz="4" w:space="0" w:color="auto"/>
              <w:right w:val="single" w:sz="8" w:space="0" w:color="0070C0"/>
            </w:tcBorders>
            <w:shd w:val="clear" w:color="auto" w:fill="D6E3BC" w:themeFill="accent3" w:themeFillTint="66"/>
            <w:vAlign w:val="center"/>
          </w:tcPr>
          <w:p w14:paraId="5D36CD77" w14:textId="5EE99394" w:rsidR="005D5846" w:rsidRPr="004815C1" w:rsidRDefault="005D5846" w:rsidP="00CC2379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128</w:t>
            </w:r>
          </w:p>
        </w:tc>
        <w:tc>
          <w:tcPr>
            <w:tcW w:w="1714" w:type="dxa"/>
            <w:tcBorders>
              <w:top w:val="single" w:sz="18" w:space="0" w:color="C0504D" w:themeColor="accent2"/>
              <w:left w:val="single" w:sz="8" w:space="0" w:color="0070C0"/>
              <w:bottom w:val="single" w:sz="4" w:space="0" w:color="auto"/>
              <w:right w:val="single" w:sz="8" w:space="0" w:color="0070C0"/>
            </w:tcBorders>
            <w:shd w:val="clear" w:color="auto" w:fill="C2D69B" w:themeFill="accent3" w:themeFillTint="99"/>
            <w:vAlign w:val="center"/>
          </w:tcPr>
          <w:p w14:paraId="1A75241A" w14:textId="6BDB40EB" w:rsidR="005D5846" w:rsidRPr="004815C1" w:rsidRDefault="005D5846" w:rsidP="00CC2379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177</w:t>
            </w:r>
          </w:p>
        </w:tc>
        <w:tc>
          <w:tcPr>
            <w:tcW w:w="1714" w:type="dxa"/>
            <w:tcBorders>
              <w:top w:val="single" w:sz="18" w:space="0" w:color="C0504D" w:themeColor="accent2"/>
              <w:left w:val="single" w:sz="8" w:space="0" w:color="0070C0"/>
              <w:bottom w:val="single" w:sz="4" w:space="0" w:color="auto"/>
              <w:right w:val="single" w:sz="12" w:space="0" w:color="000000"/>
            </w:tcBorders>
            <w:shd w:val="clear" w:color="auto" w:fill="C2D69B" w:themeFill="accent3" w:themeFillTint="99"/>
            <w:vAlign w:val="center"/>
          </w:tcPr>
          <w:p w14:paraId="1AF6B311" w14:textId="0D85F3B5" w:rsidR="005D5846" w:rsidRPr="004815C1" w:rsidRDefault="005D5846" w:rsidP="00CC237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36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155</w:t>
            </w:r>
          </w:p>
        </w:tc>
      </w:tr>
      <w:tr w:rsidR="00403EFD" w:rsidRPr="005D1511" w14:paraId="04E24046" w14:textId="77777777" w:rsidTr="00403EFD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248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8" w:space="0" w:color="0070C0"/>
            </w:tcBorders>
            <w:shd w:val="clear" w:color="auto" w:fill="auto"/>
            <w:vAlign w:val="center"/>
          </w:tcPr>
          <w:p w14:paraId="11CE7935" w14:textId="61CD311A" w:rsidR="005D5846" w:rsidRPr="004815C1" w:rsidRDefault="005D5846" w:rsidP="00CC237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Always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18" w:space="0" w:color="0070C0"/>
              <w:bottom w:val="single" w:sz="4" w:space="0" w:color="000000"/>
              <w:right w:val="single" w:sz="8" w:space="0" w:color="0070C0"/>
            </w:tcBorders>
            <w:shd w:val="clear" w:color="auto" w:fill="FF0000"/>
            <w:vAlign w:val="center"/>
          </w:tcPr>
          <w:p w14:paraId="390CACD6" w14:textId="3468F8F7" w:rsidR="005D5846" w:rsidRPr="004815C1" w:rsidRDefault="005D5846" w:rsidP="00CC2379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16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C2D69B" w:themeFill="accent3" w:themeFillTint="99"/>
            <w:vAlign w:val="center"/>
          </w:tcPr>
          <w:p w14:paraId="364F6BA1" w14:textId="42088F48" w:rsidR="005D5846" w:rsidRPr="004815C1" w:rsidRDefault="005D5846" w:rsidP="00CC2379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165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C2D69B" w:themeFill="accent3" w:themeFillTint="99"/>
            <w:vAlign w:val="center"/>
          </w:tcPr>
          <w:p w14:paraId="1FE0C9D2" w14:textId="5853DCF2" w:rsidR="005D5846" w:rsidRPr="004815C1" w:rsidRDefault="005D5846" w:rsidP="00CC2379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146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92D050"/>
            <w:vAlign w:val="center"/>
          </w:tcPr>
          <w:p w14:paraId="0DAB37F6" w14:textId="4EAAD7A8" w:rsidR="005D5846" w:rsidRPr="004815C1" w:rsidRDefault="005D5846" w:rsidP="00CC2379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268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12" w:space="0" w:color="000000"/>
            </w:tcBorders>
            <w:shd w:val="clear" w:color="auto" w:fill="D99594" w:themeFill="accent2" w:themeFillTint="99"/>
            <w:vAlign w:val="center"/>
          </w:tcPr>
          <w:p w14:paraId="7C8E9475" w14:textId="6C108A8D" w:rsidR="005D5846" w:rsidRPr="00B00624" w:rsidRDefault="005D5846" w:rsidP="00CC2379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31</w:t>
            </w:r>
          </w:p>
        </w:tc>
      </w:tr>
      <w:tr w:rsidR="00403EFD" w:rsidRPr="005D1511" w14:paraId="24AC3B72" w14:textId="77777777" w:rsidTr="00403EFD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248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8" w:space="0" w:color="0070C0"/>
            </w:tcBorders>
            <w:shd w:val="clear" w:color="auto" w:fill="auto"/>
            <w:vAlign w:val="center"/>
          </w:tcPr>
          <w:p w14:paraId="76C862F7" w14:textId="1A2A3B32" w:rsidR="005D5846" w:rsidRDefault="005D5846" w:rsidP="00CC237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>–2 days/week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18" w:space="0" w:color="0070C0"/>
              <w:bottom w:val="single" w:sz="4" w:space="0" w:color="000000"/>
              <w:right w:val="single" w:sz="8" w:space="0" w:color="0070C0"/>
            </w:tcBorders>
            <w:shd w:val="clear" w:color="auto" w:fill="C2D69B" w:themeFill="accent3" w:themeFillTint="99"/>
            <w:vAlign w:val="center"/>
          </w:tcPr>
          <w:p w14:paraId="00899E03" w14:textId="405926BE" w:rsidR="005D5846" w:rsidRDefault="00403EFD" w:rsidP="00CC2379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148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92D050"/>
            <w:vAlign w:val="center"/>
          </w:tcPr>
          <w:p w14:paraId="3A7F8B5E" w14:textId="346ED167" w:rsidR="005D5846" w:rsidRDefault="00403EFD" w:rsidP="00CC2379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235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C2D69B" w:themeFill="accent3" w:themeFillTint="99"/>
            <w:vAlign w:val="center"/>
          </w:tcPr>
          <w:p w14:paraId="4A126A6B" w14:textId="7F28D9B8" w:rsidR="005D5846" w:rsidRDefault="00403EFD" w:rsidP="00CC2379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170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00B050"/>
            <w:vAlign w:val="center"/>
          </w:tcPr>
          <w:p w14:paraId="3F8964EF" w14:textId="047C6228" w:rsidR="005D5846" w:rsidRDefault="00403EFD" w:rsidP="00CC2379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328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12" w:space="0" w:color="000000"/>
            </w:tcBorders>
            <w:shd w:val="clear" w:color="auto" w:fill="D6E3BC" w:themeFill="accent3" w:themeFillTint="66"/>
            <w:vAlign w:val="center"/>
          </w:tcPr>
          <w:p w14:paraId="14F20B67" w14:textId="1C5AF7F9" w:rsidR="005D5846" w:rsidRDefault="00403EFD" w:rsidP="00CC2379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120</w:t>
            </w:r>
          </w:p>
        </w:tc>
      </w:tr>
      <w:tr w:rsidR="00403EFD" w:rsidRPr="005D1511" w14:paraId="2327A5B6" w14:textId="77777777" w:rsidTr="00403EFD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248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8" w:space="0" w:color="0070C0"/>
            </w:tcBorders>
            <w:shd w:val="clear" w:color="auto" w:fill="auto"/>
            <w:vAlign w:val="center"/>
          </w:tcPr>
          <w:p w14:paraId="7E7153C2" w14:textId="1EEB2126" w:rsidR="005D5846" w:rsidRPr="004815C1" w:rsidRDefault="005D5846" w:rsidP="00CC237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3</w:t>
            </w:r>
            <w:r>
              <w:rPr>
                <w:rFonts w:ascii="Verdana" w:hAnsi="Verdana"/>
                <w:sz w:val="20"/>
                <w:szCs w:val="20"/>
              </w:rPr>
              <w:t>–4 days/week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18" w:space="0" w:color="0070C0"/>
              <w:bottom w:val="single" w:sz="4" w:space="0" w:color="000000"/>
              <w:right w:val="single" w:sz="8" w:space="0" w:color="0070C0"/>
            </w:tcBorders>
            <w:shd w:val="clear" w:color="auto" w:fill="92D050"/>
            <w:vAlign w:val="center"/>
          </w:tcPr>
          <w:p w14:paraId="5CA74764" w14:textId="68CCAE24" w:rsidR="005D5846" w:rsidRPr="004815C1" w:rsidRDefault="00403EFD" w:rsidP="00CC237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36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218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92D050"/>
            <w:vAlign w:val="center"/>
          </w:tcPr>
          <w:p w14:paraId="186AA25E" w14:textId="1914CA65" w:rsidR="005D5846" w:rsidRPr="004815C1" w:rsidRDefault="00403EFD" w:rsidP="00CC2379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296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F2DBDB" w:themeFill="accent2" w:themeFillTint="33"/>
            <w:vAlign w:val="center"/>
          </w:tcPr>
          <w:p w14:paraId="4DE3BE39" w14:textId="561AFEC9" w:rsidR="005D5846" w:rsidRPr="004815C1" w:rsidRDefault="00403EFD" w:rsidP="00CC2379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94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D99594" w:themeFill="accent2" w:themeFillTint="99"/>
            <w:vAlign w:val="center"/>
          </w:tcPr>
          <w:p w14:paraId="350574E3" w14:textId="64AD76F7" w:rsidR="005D5846" w:rsidRPr="004815C1" w:rsidRDefault="00403EFD" w:rsidP="00CC2379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43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12" w:space="0" w:color="000000"/>
            </w:tcBorders>
            <w:shd w:val="clear" w:color="auto" w:fill="92D050"/>
            <w:vAlign w:val="center"/>
          </w:tcPr>
          <w:p w14:paraId="2D61FCB0" w14:textId="55DA7436" w:rsidR="00403EFD" w:rsidRPr="00403EFD" w:rsidRDefault="00403EFD" w:rsidP="00403EFD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265</w:t>
            </w:r>
          </w:p>
        </w:tc>
      </w:tr>
      <w:tr w:rsidR="005D5846" w:rsidRPr="005D1511" w14:paraId="34CD1E89" w14:textId="77777777" w:rsidTr="00403EFD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2483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18" w:space="0" w:color="0070C0"/>
            </w:tcBorders>
            <w:shd w:val="clear" w:color="auto" w:fill="auto"/>
            <w:vAlign w:val="center"/>
          </w:tcPr>
          <w:p w14:paraId="430CEC51" w14:textId="3E881ABF" w:rsidR="005D5846" w:rsidRPr="004815C1" w:rsidRDefault="005D5846" w:rsidP="00CC237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Employed-full time, don’t work from home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18" w:space="0" w:color="0070C0"/>
              <w:bottom w:val="single" w:sz="12" w:space="0" w:color="auto"/>
              <w:right w:val="single" w:sz="8" w:space="0" w:color="0070C0"/>
            </w:tcBorders>
            <w:shd w:val="clear" w:color="auto" w:fill="D6E3BC" w:themeFill="accent3" w:themeFillTint="66"/>
            <w:vAlign w:val="center"/>
          </w:tcPr>
          <w:p w14:paraId="61D2B7EA" w14:textId="3B86033D" w:rsidR="005D5846" w:rsidRPr="004815C1" w:rsidRDefault="00403EFD" w:rsidP="00CC2379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122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8" w:space="0" w:color="0070C0"/>
              <w:bottom w:val="single" w:sz="12" w:space="0" w:color="auto"/>
              <w:right w:val="single" w:sz="8" w:space="0" w:color="0070C0"/>
            </w:tcBorders>
            <w:shd w:val="clear" w:color="auto" w:fill="EAF1DD" w:themeFill="accent3" w:themeFillTint="33"/>
            <w:vAlign w:val="center"/>
          </w:tcPr>
          <w:p w14:paraId="6BE679B3" w14:textId="54F51B54" w:rsidR="005D5846" w:rsidRPr="004815C1" w:rsidRDefault="00403EFD" w:rsidP="00CC2379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101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8" w:space="0" w:color="0070C0"/>
              <w:bottom w:val="single" w:sz="12" w:space="0" w:color="auto"/>
              <w:right w:val="single" w:sz="8" w:space="0" w:color="0070C0"/>
            </w:tcBorders>
            <w:shd w:val="clear" w:color="auto" w:fill="D6E3BC" w:themeFill="accent3" w:themeFillTint="66"/>
            <w:vAlign w:val="center"/>
          </w:tcPr>
          <w:p w14:paraId="03D7C53D" w14:textId="66C5B489" w:rsidR="005D5846" w:rsidRPr="00B00624" w:rsidRDefault="00403EFD" w:rsidP="00CC2379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135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8" w:space="0" w:color="0070C0"/>
              <w:bottom w:val="single" w:sz="12" w:space="0" w:color="auto"/>
              <w:right w:val="single" w:sz="8" w:space="0" w:color="0070C0"/>
            </w:tcBorders>
            <w:shd w:val="clear" w:color="auto" w:fill="E5B8B7" w:themeFill="accent2" w:themeFillTint="66"/>
            <w:vAlign w:val="center"/>
          </w:tcPr>
          <w:p w14:paraId="07B6565B" w14:textId="603E4705" w:rsidR="005D5846" w:rsidRPr="004815C1" w:rsidRDefault="00403EFD" w:rsidP="00CC2379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89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8" w:space="0" w:color="0070C0"/>
              <w:bottom w:val="single" w:sz="12" w:space="0" w:color="auto"/>
              <w:right w:val="single" w:sz="12" w:space="0" w:color="000000"/>
            </w:tcBorders>
            <w:shd w:val="clear" w:color="auto" w:fill="E5B8B7" w:themeFill="accent2" w:themeFillTint="66"/>
            <w:vAlign w:val="center"/>
          </w:tcPr>
          <w:p w14:paraId="791BA670" w14:textId="7AC6940D" w:rsidR="005D5846" w:rsidRPr="004815C1" w:rsidRDefault="00403EFD" w:rsidP="00CC2379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73</w:t>
            </w:r>
          </w:p>
        </w:tc>
      </w:tr>
    </w:tbl>
    <w:p w14:paraId="67451AC0" w14:textId="271AE1AA" w:rsidR="0066175F" w:rsidRDefault="005D5846" w:rsidP="00403EFD">
      <w:pPr>
        <w:spacing w:after="0" w:line="240" w:lineRule="auto"/>
        <w:ind w:hanging="810"/>
        <w:contextualSpacing/>
        <w:mirrorIndents/>
        <w:rPr>
          <w:rFonts w:ascii="Verdana" w:hAnsi="Verdana"/>
          <w:sz w:val="20"/>
          <w:szCs w:val="20"/>
        </w:rPr>
      </w:pPr>
      <w:r w:rsidRPr="00573142">
        <w:rPr>
          <w:sz w:val="16"/>
          <w:szCs w:val="16"/>
        </w:rPr>
        <w:t xml:space="preserve">Based on The Media Audit’s 2021 surveys  </w:t>
      </w:r>
      <w:r w:rsidRPr="00573142">
        <w:rPr>
          <w:sz w:val="16"/>
          <w:szCs w:val="16"/>
        </w:rPr>
        <w:tab/>
      </w:r>
      <w:r w:rsidR="00403EFD">
        <w:rPr>
          <w:sz w:val="16"/>
          <w:szCs w:val="16"/>
        </w:rPr>
        <w:tab/>
      </w:r>
      <w:r w:rsidR="00403EFD">
        <w:rPr>
          <w:sz w:val="16"/>
          <w:szCs w:val="16"/>
        </w:rPr>
        <w:tab/>
      </w:r>
      <w:r w:rsidR="00403EFD">
        <w:rPr>
          <w:sz w:val="16"/>
          <w:szCs w:val="16"/>
        </w:rPr>
        <w:tab/>
      </w:r>
      <w:r w:rsidR="00403EFD">
        <w:rPr>
          <w:sz w:val="16"/>
          <w:szCs w:val="16"/>
        </w:rPr>
        <w:tab/>
      </w:r>
      <w:r w:rsidR="00403EFD">
        <w:rPr>
          <w:sz w:val="16"/>
          <w:szCs w:val="16"/>
        </w:rPr>
        <w:tab/>
      </w:r>
      <w:r w:rsidRPr="00573142">
        <w:rPr>
          <w:sz w:val="16"/>
          <w:szCs w:val="16"/>
        </w:rPr>
        <w:t>*</w:t>
      </w:r>
      <w:r>
        <w:rPr>
          <w:rFonts w:ascii="Verdana" w:eastAsia="Times New Roman" w:hAnsi="Verdana"/>
          <w:sz w:val="16"/>
          <w:szCs w:val="16"/>
        </w:rPr>
        <w:t>represents 6 counties</w:t>
      </w:r>
    </w:p>
    <w:p w14:paraId="2788F16F" w14:textId="4BA2ED84" w:rsidR="0066175F" w:rsidRDefault="0066175F" w:rsidP="005B17FD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</w:p>
    <w:p w14:paraId="2DC1BF1A" w14:textId="77777777" w:rsidR="005B17FD" w:rsidRPr="00AC79A8" w:rsidRDefault="005B17FD" w:rsidP="00AC79A8">
      <w:pPr>
        <w:spacing w:after="0" w:line="240" w:lineRule="auto"/>
        <w:contextualSpacing/>
        <w:mirrorIndents/>
        <w:jc w:val="center"/>
        <w:rPr>
          <w:rFonts w:ascii="Verdana" w:hAnsi="Verdana"/>
          <w:b/>
          <w:bCs/>
          <w:color w:val="0070C0"/>
          <w:sz w:val="20"/>
          <w:szCs w:val="20"/>
        </w:rPr>
      </w:pPr>
      <w:r w:rsidRPr="00AC79A8">
        <w:rPr>
          <w:rFonts w:ascii="Verdana" w:hAnsi="Verdana"/>
          <w:b/>
          <w:bCs/>
          <w:color w:val="0070C0"/>
          <w:sz w:val="20"/>
          <w:szCs w:val="20"/>
        </w:rPr>
        <w:t>Upbeat for 2022</w:t>
      </w:r>
    </w:p>
    <w:p w14:paraId="286AC9F6" w14:textId="77777777" w:rsidR="00F94CE8" w:rsidRPr="005B17FD" w:rsidRDefault="00F94CE8" w:rsidP="005B17FD">
      <w:pPr>
        <w:pStyle w:val="NoSpacing"/>
        <w:contextualSpacing/>
        <w:mirrorIndents/>
        <w:rPr>
          <w:rFonts w:ascii="Verdana" w:hAnsi="Verdana"/>
          <w:sz w:val="20"/>
          <w:szCs w:val="20"/>
        </w:rPr>
      </w:pPr>
    </w:p>
    <w:p w14:paraId="23D2BAA2" w14:textId="5751ACFE" w:rsidR="00F94CE8" w:rsidRDefault="0057047C" w:rsidP="005B17FD">
      <w:pPr>
        <w:pStyle w:val="NoSpacing"/>
        <w:contextualSpacing/>
        <w:mirrorIndents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The NMMA is forecasting as much as </w:t>
      </w:r>
      <w:r w:rsidR="00744E32">
        <w:rPr>
          <w:rFonts w:ascii="Verdana" w:hAnsi="Verdana"/>
          <w:sz w:val="20"/>
          <w:szCs w:val="20"/>
        </w:rPr>
        <w:t xml:space="preserve">a </w:t>
      </w:r>
      <w:r>
        <w:rPr>
          <w:rFonts w:ascii="Verdana" w:hAnsi="Verdana"/>
          <w:sz w:val="20"/>
          <w:szCs w:val="20"/>
        </w:rPr>
        <w:t xml:space="preserve">3% increase for 2022 boat sales compared to 2021. A 2022 </w:t>
      </w:r>
      <w:r w:rsidRPr="00B41AAB">
        <w:rPr>
          <w:rFonts w:ascii="Verdana" w:hAnsi="Verdana"/>
          <w:i/>
          <w:iCs/>
          <w:sz w:val="20"/>
          <w:szCs w:val="20"/>
        </w:rPr>
        <w:t>Boating Industry</w:t>
      </w:r>
      <w:r>
        <w:rPr>
          <w:rFonts w:ascii="Verdana" w:hAnsi="Verdana"/>
          <w:sz w:val="20"/>
          <w:szCs w:val="20"/>
        </w:rPr>
        <w:t xml:space="preserve"> dealer survey found 30.7% said their 2022 sales would increase by less than 10% and another 25.8% said by 10% to 25%.</w:t>
      </w:r>
    </w:p>
    <w:p w14:paraId="16FAE3B6" w14:textId="31FE82F4" w:rsidR="0057047C" w:rsidRDefault="0057047C" w:rsidP="005B17FD">
      <w:pPr>
        <w:pStyle w:val="NoSpacing"/>
        <w:contextualSpacing/>
        <w:mirrorIndents/>
        <w:rPr>
          <w:rFonts w:ascii="Verdana" w:hAnsi="Verdana"/>
          <w:sz w:val="20"/>
          <w:szCs w:val="20"/>
        </w:rPr>
      </w:pPr>
    </w:p>
    <w:p w14:paraId="0BF28936" w14:textId="4E6680E6" w:rsidR="0057047C" w:rsidRPr="005B17FD" w:rsidRDefault="0057047C" w:rsidP="005B17FD">
      <w:pPr>
        <w:pStyle w:val="NoSpacing"/>
        <w:contextualSpacing/>
        <w:mirrorIndents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Despite that optimism, two-thirds (66.7%) of the dealers said they think it will be 2023 before manufacturing and available inventory will be able to satisfy consumer demand.</w:t>
      </w:r>
    </w:p>
    <w:p w14:paraId="664EB1A4" w14:textId="77777777" w:rsidR="00F94CE8" w:rsidRPr="005B17FD" w:rsidRDefault="00F94CE8" w:rsidP="005B17FD">
      <w:pPr>
        <w:pStyle w:val="NoSpacing"/>
        <w:contextualSpacing/>
        <w:mirrorIndents/>
        <w:rPr>
          <w:rFonts w:ascii="Verdana" w:hAnsi="Verdana"/>
          <w:sz w:val="20"/>
          <w:szCs w:val="20"/>
        </w:rPr>
      </w:pPr>
    </w:p>
    <w:p w14:paraId="7401C3C8" w14:textId="46DCFF16" w:rsidR="00F94CE8" w:rsidRPr="005B17FD" w:rsidRDefault="0057047C" w:rsidP="005B17FD">
      <w:pPr>
        <w:pStyle w:val="NoSpacing"/>
        <w:contextualSpacing/>
        <w:mirrorIndents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On a scale of 1 to 5, the dealers said affordability at 4.3 was the biggest challenge for the industry, with labor issues second at 4.2 and customer experience fourth at 3.9.</w:t>
      </w:r>
    </w:p>
    <w:p w14:paraId="02C0BC62" w14:textId="77777777" w:rsidR="00F94CE8" w:rsidRPr="005B17FD" w:rsidRDefault="00F94CE8" w:rsidP="005B17FD">
      <w:pPr>
        <w:pStyle w:val="NoSpacing"/>
        <w:contextualSpacing/>
        <w:mirrorIndents/>
        <w:rPr>
          <w:rFonts w:ascii="Verdana" w:hAnsi="Verdana"/>
          <w:sz w:val="20"/>
          <w:szCs w:val="20"/>
        </w:rPr>
      </w:pPr>
    </w:p>
    <w:p w14:paraId="25839821" w14:textId="77777777" w:rsidR="0057047C" w:rsidRDefault="0057047C" w:rsidP="0057047C">
      <w:pPr>
        <w:pStyle w:val="Header"/>
        <w:contextualSpacing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The Factors </w:t>
      </w:r>
      <w:r w:rsidRPr="00DB5378">
        <w:rPr>
          <w:rFonts w:ascii="Verdana" w:hAnsi="Verdana"/>
          <w:b/>
          <w:sz w:val="20"/>
          <w:szCs w:val="20"/>
        </w:rPr>
        <w:t>Dealers</w:t>
      </w:r>
      <w:r>
        <w:rPr>
          <w:rFonts w:ascii="Verdana" w:hAnsi="Verdana"/>
          <w:b/>
          <w:sz w:val="20"/>
          <w:szCs w:val="20"/>
        </w:rPr>
        <w:t xml:space="preserve"> Think Are the Most </w:t>
      </w:r>
    </w:p>
    <w:p w14:paraId="2362A2C3" w14:textId="595ED0F8" w:rsidR="0057047C" w:rsidRPr="00DB5378" w:rsidRDefault="0057047C" w:rsidP="0057047C">
      <w:pPr>
        <w:pStyle w:val="Header"/>
        <w:contextualSpacing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Critical to Their 2022 Success</w:t>
      </w:r>
      <w:r w:rsidRPr="00DB5378">
        <w:rPr>
          <w:rFonts w:ascii="Verdana" w:hAnsi="Verdana"/>
          <w:b/>
          <w:sz w:val="20"/>
          <w:szCs w:val="20"/>
        </w:rPr>
        <w:t xml:space="preserve">, </w:t>
      </w:r>
      <w:r>
        <w:rPr>
          <w:rFonts w:ascii="Verdana" w:hAnsi="Verdana"/>
          <w:b/>
          <w:sz w:val="20"/>
          <w:szCs w:val="20"/>
        </w:rPr>
        <w:t>January 2022</w:t>
      </w:r>
    </w:p>
    <w:tbl>
      <w:tblPr>
        <w:tblW w:w="4020" w:type="dxa"/>
        <w:jc w:val="center"/>
        <w:tblBorders>
          <w:top w:val="single" w:sz="8" w:space="0" w:color="000000"/>
          <w:left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53"/>
        <w:gridCol w:w="1267"/>
      </w:tblGrid>
      <w:tr w:rsidR="0057047C" w:rsidRPr="00DB5378" w14:paraId="07AB79F8" w14:textId="77777777" w:rsidTr="00684386">
        <w:trPr>
          <w:jc w:val="center"/>
        </w:trPr>
        <w:tc>
          <w:tcPr>
            <w:tcW w:w="2753" w:type="dxa"/>
            <w:tcBorders>
              <w:top w:val="single" w:sz="12" w:space="0" w:color="000000"/>
              <w:left w:val="single" w:sz="12" w:space="0" w:color="000000"/>
              <w:bottom w:val="single" w:sz="18" w:space="0" w:color="C0504D" w:themeColor="accent2"/>
              <w:right w:val="single" w:sz="18" w:space="0" w:color="0070C0"/>
            </w:tcBorders>
            <w:vAlign w:val="center"/>
          </w:tcPr>
          <w:p w14:paraId="1A0AE663" w14:textId="1BE8C14E" w:rsidR="0057047C" w:rsidRPr="00DB5378" w:rsidRDefault="0057047C" w:rsidP="00CC237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Factor</w:t>
            </w:r>
            <w:r w:rsidR="00684386">
              <w:rPr>
                <w:rFonts w:ascii="Verdana" w:eastAsia="Times New Roman" w:hAnsi="Verdana"/>
                <w:sz w:val="20"/>
                <w:szCs w:val="20"/>
              </w:rPr>
              <w:t>*</w:t>
            </w:r>
          </w:p>
        </w:tc>
        <w:tc>
          <w:tcPr>
            <w:tcW w:w="1267" w:type="dxa"/>
            <w:tcBorders>
              <w:top w:val="single" w:sz="12" w:space="0" w:color="000000"/>
              <w:left w:val="single" w:sz="8" w:space="0" w:color="0070C0"/>
              <w:bottom w:val="single" w:sz="18" w:space="0" w:color="C0504D" w:themeColor="accent2"/>
              <w:right w:val="single" w:sz="12" w:space="0" w:color="000000"/>
            </w:tcBorders>
            <w:vAlign w:val="center"/>
          </w:tcPr>
          <w:p w14:paraId="25DC18AD" w14:textId="103504FA" w:rsidR="0057047C" w:rsidRPr="00DB5378" w:rsidRDefault="0057047C" w:rsidP="00CC237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Percent</w:t>
            </w:r>
          </w:p>
        </w:tc>
      </w:tr>
      <w:tr w:rsidR="0057047C" w:rsidRPr="00DB5378" w14:paraId="6FBA8C23" w14:textId="77777777" w:rsidTr="00684386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2753" w:type="dxa"/>
            <w:tcBorders>
              <w:top w:val="single" w:sz="18" w:space="0" w:color="C0504D" w:themeColor="accent2"/>
              <w:left w:val="single" w:sz="12" w:space="0" w:color="000000"/>
              <w:bottom w:val="single" w:sz="4" w:space="0" w:color="000000"/>
              <w:right w:val="single" w:sz="18" w:space="0" w:color="0070C0"/>
            </w:tcBorders>
            <w:vAlign w:val="center"/>
          </w:tcPr>
          <w:p w14:paraId="5872DFC1" w14:textId="4D6380CD" w:rsidR="0057047C" w:rsidRPr="00DB5378" w:rsidRDefault="00684386" w:rsidP="00CC237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Overall economy</w:t>
            </w:r>
          </w:p>
        </w:tc>
        <w:tc>
          <w:tcPr>
            <w:tcW w:w="1267" w:type="dxa"/>
            <w:tcBorders>
              <w:top w:val="single" w:sz="18" w:space="0" w:color="C0504D" w:themeColor="accent2"/>
              <w:left w:val="single" w:sz="8" w:space="0" w:color="0070C0"/>
              <w:bottom w:val="single" w:sz="4" w:space="0" w:color="auto"/>
              <w:right w:val="single" w:sz="12" w:space="0" w:color="000000"/>
            </w:tcBorders>
            <w:shd w:val="clear" w:color="auto" w:fill="C2D69B" w:themeFill="accent3" w:themeFillTint="99"/>
            <w:vAlign w:val="center"/>
          </w:tcPr>
          <w:p w14:paraId="52C87843" w14:textId="5871AC38" w:rsidR="0057047C" w:rsidRPr="00DB5378" w:rsidRDefault="00684386" w:rsidP="00CC2379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ind w:left="0" w:firstLine="0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4.5</w:t>
            </w:r>
          </w:p>
        </w:tc>
      </w:tr>
      <w:tr w:rsidR="0057047C" w:rsidRPr="00DB5378" w14:paraId="3E63CDBD" w14:textId="77777777" w:rsidTr="00684386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27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8" w:space="0" w:color="0070C0"/>
            </w:tcBorders>
            <w:vAlign w:val="center"/>
          </w:tcPr>
          <w:p w14:paraId="629F06D6" w14:textId="662306F0" w:rsidR="0057047C" w:rsidRPr="00DB5378" w:rsidRDefault="00684386" w:rsidP="00CC237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Inventory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12" w:space="0" w:color="000000"/>
            </w:tcBorders>
            <w:shd w:val="clear" w:color="auto" w:fill="C2D69B" w:themeFill="accent3" w:themeFillTint="99"/>
            <w:vAlign w:val="center"/>
          </w:tcPr>
          <w:p w14:paraId="7641338E" w14:textId="394EFECD" w:rsidR="0057047C" w:rsidRPr="00DB5378" w:rsidRDefault="00684386" w:rsidP="00CC2379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ind w:left="0" w:firstLine="0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4.3</w:t>
            </w:r>
          </w:p>
        </w:tc>
      </w:tr>
      <w:tr w:rsidR="0057047C" w:rsidRPr="00DB5378" w14:paraId="4AA01007" w14:textId="77777777" w:rsidTr="00684386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27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8" w:space="0" w:color="0070C0"/>
            </w:tcBorders>
            <w:vAlign w:val="center"/>
          </w:tcPr>
          <w:p w14:paraId="380062A0" w14:textId="2ADD07A3" w:rsidR="0057047C" w:rsidRPr="00DB5378" w:rsidRDefault="00684386" w:rsidP="00CC237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Consumer confidence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12" w:space="0" w:color="000000"/>
            </w:tcBorders>
            <w:shd w:val="clear" w:color="auto" w:fill="C2D69B" w:themeFill="accent3" w:themeFillTint="99"/>
            <w:vAlign w:val="center"/>
          </w:tcPr>
          <w:p w14:paraId="01D45A7D" w14:textId="43DBD374" w:rsidR="0057047C" w:rsidRPr="00DB5378" w:rsidRDefault="00684386" w:rsidP="00CC2379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ind w:left="0" w:firstLine="0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4.2</w:t>
            </w:r>
          </w:p>
        </w:tc>
      </w:tr>
      <w:tr w:rsidR="0057047C" w:rsidRPr="00DB5378" w14:paraId="0CC3F0A7" w14:textId="77777777" w:rsidTr="00684386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27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8" w:space="0" w:color="0070C0"/>
            </w:tcBorders>
            <w:vAlign w:val="center"/>
          </w:tcPr>
          <w:p w14:paraId="15D8AEF1" w14:textId="6C108A96" w:rsidR="0057047C" w:rsidRPr="00DB5378" w:rsidRDefault="00684386" w:rsidP="00CC237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Government regulations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12" w:space="0" w:color="000000"/>
            </w:tcBorders>
            <w:shd w:val="clear" w:color="auto" w:fill="D6E3BC" w:themeFill="accent3" w:themeFillTint="66"/>
            <w:vAlign w:val="center"/>
          </w:tcPr>
          <w:p w14:paraId="30461C99" w14:textId="42E163E5" w:rsidR="0057047C" w:rsidRPr="00DB5378" w:rsidRDefault="00684386" w:rsidP="00CC2379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ind w:left="0" w:firstLine="0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3.4</w:t>
            </w:r>
          </w:p>
        </w:tc>
      </w:tr>
      <w:tr w:rsidR="0057047C" w:rsidRPr="00DB5378" w14:paraId="317F5D38" w14:textId="77777777" w:rsidTr="00684386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27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8" w:space="0" w:color="0070C0"/>
            </w:tcBorders>
            <w:vAlign w:val="center"/>
          </w:tcPr>
          <w:p w14:paraId="53F3ECB1" w14:textId="74C8429F" w:rsidR="0057047C" w:rsidRPr="00DB5378" w:rsidRDefault="00684386" w:rsidP="00CC237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Weather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12" w:space="0" w:color="000000"/>
            </w:tcBorders>
            <w:shd w:val="clear" w:color="auto" w:fill="D6E3BC" w:themeFill="accent3" w:themeFillTint="66"/>
            <w:vAlign w:val="center"/>
          </w:tcPr>
          <w:p w14:paraId="6429C535" w14:textId="62D33F35" w:rsidR="0057047C" w:rsidRPr="00DB5378" w:rsidRDefault="00684386" w:rsidP="00CC2379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ind w:left="0" w:firstLine="0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3.4</w:t>
            </w:r>
          </w:p>
        </w:tc>
      </w:tr>
      <w:tr w:rsidR="0057047C" w:rsidRPr="00DB5378" w14:paraId="79C8C4D3" w14:textId="77777777" w:rsidTr="00684386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2753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18" w:space="0" w:color="0070C0"/>
            </w:tcBorders>
            <w:vAlign w:val="center"/>
          </w:tcPr>
          <w:p w14:paraId="7E27F472" w14:textId="3A739C26" w:rsidR="0057047C" w:rsidRPr="00DB5378" w:rsidRDefault="00684386" w:rsidP="00CC237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Pandemic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8" w:space="0" w:color="0070C0"/>
              <w:bottom w:val="single" w:sz="12" w:space="0" w:color="auto"/>
              <w:right w:val="single" w:sz="12" w:space="0" w:color="000000"/>
            </w:tcBorders>
            <w:shd w:val="clear" w:color="auto" w:fill="D6E3BC" w:themeFill="accent3" w:themeFillTint="66"/>
            <w:vAlign w:val="center"/>
          </w:tcPr>
          <w:p w14:paraId="06DD7B1D" w14:textId="552E51E6" w:rsidR="0057047C" w:rsidRPr="00DB5378" w:rsidRDefault="00684386" w:rsidP="00CC2379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ind w:left="0" w:firstLine="0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3.3</w:t>
            </w:r>
          </w:p>
        </w:tc>
      </w:tr>
    </w:tbl>
    <w:p w14:paraId="2633C2D2" w14:textId="22331838" w:rsidR="0057047C" w:rsidRDefault="00684386" w:rsidP="00684386">
      <w:pPr>
        <w:tabs>
          <w:tab w:val="left" w:pos="2700"/>
        </w:tabs>
        <w:spacing w:after="0" w:line="240" w:lineRule="auto"/>
        <w:ind w:firstLine="90"/>
        <w:contextualSpacing/>
        <w:mirrorIndents/>
        <w:rPr>
          <w:rFonts w:ascii="Verdana" w:hAnsi="Verdana"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ab/>
      </w:r>
      <w:r w:rsidRPr="00684386">
        <w:rPr>
          <w:rFonts w:ascii="Verdana" w:hAnsi="Verdana"/>
          <w:i/>
          <w:sz w:val="16"/>
          <w:szCs w:val="16"/>
        </w:rPr>
        <w:t>Boating Industry</w:t>
      </w:r>
      <w:r w:rsidR="0057047C" w:rsidRPr="00DB5378">
        <w:rPr>
          <w:rFonts w:ascii="Verdana" w:hAnsi="Verdana"/>
          <w:sz w:val="16"/>
          <w:szCs w:val="16"/>
        </w:rPr>
        <w:t xml:space="preserve">, </w:t>
      </w:r>
      <w:r>
        <w:rPr>
          <w:rFonts w:ascii="Verdana" w:hAnsi="Verdana"/>
          <w:sz w:val="16"/>
          <w:szCs w:val="16"/>
        </w:rPr>
        <w:t>February</w:t>
      </w:r>
      <w:r w:rsidR="0057047C">
        <w:rPr>
          <w:rFonts w:ascii="Verdana" w:hAnsi="Verdana"/>
          <w:sz w:val="16"/>
          <w:szCs w:val="16"/>
        </w:rPr>
        <w:t xml:space="preserve"> 202</w:t>
      </w:r>
      <w:r>
        <w:rPr>
          <w:rFonts w:ascii="Verdana" w:hAnsi="Verdana"/>
          <w:sz w:val="16"/>
          <w:szCs w:val="16"/>
        </w:rPr>
        <w:t>2 issue</w:t>
      </w:r>
    </w:p>
    <w:p w14:paraId="1D34E973" w14:textId="4B8AC13F" w:rsidR="00684386" w:rsidRPr="005B17FD" w:rsidRDefault="00684386" w:rsidP="00684386">
      <w:pPr>
        <w:tabs>
          <w:tab w:val="left" w:pos="2700"/>
        </w:tabs>
        <w:spacing w:after="0" w:line="240" w:lineRule="auto"/>
        <w:ind w:firstLine="90"/>
        <w:contextualSpacing/>
        <w:mirrorIndents/>
        <w:rPr>
          <w:rFonts w:ascii="Verdana" w:hAnsi="Verdana"/>
          <w:sz w:val="20"/>
          <w:szCs w:val="20"/>
        </w:rPr>
      </w:pPr>
      <w:r>
        <w:rPr>
          <w:rFonts w:ascii="Verdana" w:hAnsi="Verdana"/>
          <w:sz w:val="16"/>
          <w:szCs w:val="16"/>
        </w:rPr>
        <w:tab/>
        <w:t>* on a five-point scale</w:t>
      </w:r>
    </w:p>
    <w:p w14:paraId="05B35E5D" w14:textId="3AFAA724" w:rsidR="00F94CE8" w:rsidRPr="00B75062" w:rsidRDefault="00FB418C" w:rsidP="00F94CE8">
      <w:pPr>
        <w:pStyle w:val="NoSpacing"/>
        <w:contextualSpacing/>
        <w:jc w:val="center"/>
        <w:rPr>
          <w:b/>
          <w:color w:val="0070C0"/>
          <w:sz w:val="20"/>
          <w:szCs w:val="20"/>
        </w:rPr>
      </w:pPr>
      <w:r>
        <w:rPr>
          <w:b/>
          <w:color w:val="0070C0"/>
          <w:sz w:val="20"/>
          <w:szCs w:val="20"/>
        </w:rPr>
        <w:lastRenderedPageBreak/>
        <w:t>More Valuable Insights</w:t>
      </w:r>
    </w:p>
    <w:p w14:paraId="4D37D21A" w14:textId="25186900" w:rsidR="00F94CE8" w:rsidRDefault="00F94CE8" w:rsidP="00F94CE8">
      <w:pPr>
        <w:pStyle w:val="NoSpacing"/>
        <w:contextualSpacing/>
        <w:rPr>
          <w:sz w:val="20"/>
          <w:szCs w:val="20"/>
        </w:rPr>
      </w:pPr>
    </w:p>
    <w:p w14:paraId="3480EE0E" w14:textId="312E6E29" w:rsidR="006B69D7" w:rsidRPr="00C66D00" w:rsidRDefault="006B69D7" w:rsidP="00F94CE8">
      <w:pPr>
        <w:pStyle w:val="NoSpacing"/>
        <w:contextualSpacing/>
        <w:rPr>
          <w:sz w:val="20"/>
          <w:szCs w:val="20"/>
        </w:rPr>
      </w:pPr>
      <w:r>
        <w:rPr>
          <w:sz w:val="20"/>
          <w:szCs w:val="20"/>
        </w:rPr>
        <w:t>The Outdoor Foundation’s 2021 Outdoor Participation Trends Report presents comparative data for various boating/watersports activities for all persons 6+</w:t>
      </w:r>
      <w:r w:rsidR="00B41AAB">
        <w:rPr>
          <w:sz w:val="20"/>
          <w:szCs w:val="20"/>
        </w:rPr>
        <w:t xml:space="preserve"> and </w:t>
      </w:r>
      <w:r w:rsidR="00656400">
        <w:rPr>
          <w:sz w:val="20"/>
          <w:szCs w:val="20"/>
        </w:rPr>
        <w:t>ages 6</w:t>
      </w:r>
      <w:r w:rsidR="00656400">
        <w:rPr>
          <w:rFonts w:ascii="Verdana" w:hAnsi="Verdana"/>
          <w:sz w:val="20"/>
          <w:szCs w:val="20"/>
        </w:rPr>
        <w:t>–17</w:t>
      </w:r>
      <w:r w:rsidR="00B41AAB">
        <w:rPr>
          <w:rFonts w:ascii="Verdana" w:hAnsi="Verdana"/>
          <w:sz w:val="20"/>
          <w:szCs w:val="20"/>
        </w:rPr>
        <w:t>.</w:t>
      </w:r>
    </w:p>
    <w:p w14:paraId="718411C0" w14:textId="77777777" w:rsidR="00F94CE8" w:rsidRDefault="00F94CE8" w:rsidP="00F94CE8">
      <w:pPr>
        <w:pStyle w:val="NoSpacing"/>
        <w:contextualSpacing/>
        <w:rPr>
          <w:sz w:val="20"/>
          <w:szCs w:val="20"/>
        </w:rPr>
      </w:pPr>
    </w:p>
    <w:p w14:paraId="6F6FC62C" w14:textId="77777777" w:rsidR="00656400" w:rsidRDefault="00656400" w:rsidP="00656400">
      <w:pPr>
        <w:pStyle w:val="Header"/>
        <w:contextualSpacing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Comparison of Various Boating/Watersports </w:t>
      </w:r>
    </w:p>
    <w:p w14:paraId="5314D713" w14:textId="08B3A93A" w:rsidR="00656400" w:rsidRPr="00DB5378" w:rsidRDefault="00656400" w:rsidP="00656400">
      <w:pPr>
        <w:pStyle w:val="Header"/>
        <w:contextualSpacing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Activities for Persons 6+ and Age 6–17</w:t>
      </w:r>
      <w:r w:rsidRPr="00DB5378">
        <w:rPr>
          <w:rFonts w:ascii="Verdana" w:hAnsi="Verdana"/>
          <w:b/>
          <w:sz w:val="20"/>
          <w:szCs w:val="20"/>
        </w:rPr>
        <w:t xml:space="preserve">, </w:t>
      </w:r>
      <w:r>
        <w:rPr>
          <w:rFonts w:ascii="Verdana" w:hAnsi="Verdana"/>
          <w:b/>
          <w:sz w:val="20"/>
          <w:szCs w:val="20"/>
        </w:rPr>
        <w:t>2020</w:t>
      </w:r>
    </w:p>
    <w:tbl>
      <w:tblPr>
        <w:tblW w:w="7200" w:type="dxa"/>
        <w:jc w:val="center"/>
        <w:tblBorders>
          <w:top w:val="single" w:sz="8" w:space="0" w:color="000000"/>
          <w:left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58"/>
        <w:gridCol w:w="1080"/>
        <w:gridCol w:w="1102"/>
        <w:gridCol w:w="1058"/>
        <w:gridCol w:w="1080"/>
        <w:gridCol w:w="22"/>
      </w:tblGrid>
      <w:tr w:rsidR="004B51D1" w:rsidRPr="00DB5378" w14:paraId="35A09CD9" w14:textId="77777777" w:rsidTr="00B41AAB">
        <w:trPr>
          <w:jc w:val="center"/>
        </w:trPr>
        <w:tc>
          <w:tcPr>
            <w:tcW w:w="2858" w:type="dxa"/>
            <w:tcBorders>
              <w:top w:val="single" w:sz="12" w:space="0" w:color="000000"/>
              <w:left w:val="single" w:sz="12" w:space="0" w:color="000000"/>
              <w:bottom w:val="single" w:sz="12" w:space="0" w:color="C0504D"/>
              <w:right w:val="single" w:sz="18" w:space="0" w:color="0070C0"/>
            </w:tcBorders>
            <w:vAlign w:val="center"/>
          </w:tcPr>
          <w:p w14:paraId="618BC68C" w14:textId="7F689AAF" w:rsidR="00656400" w:rsidRPr="00DB5378" w:rsidRDefault="00656400" w:rsidP="00B41AA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Activity</w:t>
            </w:r>
          </w:p>
        </w:tc>
        <w:tc>
          <w:tcPr>
            <w:tcW w:w="2182" w:type="dxa"/>
            <w:gridSpan w:val="2"/>
            <w:tcBorders>
              <w:top w:val="single" w:sz="12" w:space="0" w:color="000000"/>
              <w:left w:val="single" w:sz="18" w:space="0" w:color="0070C0"/>
              <w:bottom w:val="single" w:sz="12" w:space="0" w:color="C0504D"/>
              <w:right w:val="single" w:sz="12" w:space="0" w:color="0070C0"/>
            </w:tcBorders>
            <w:vAlign w:val="center"/>
          </w:tcPr>
          <w:p w14:paraId="4A4CD01C" w14:textId="0CA1977B" w:rsidR="00656400" w:rsidRPr="00DB5378" w:rsidRDefault="00656400" w:rsidP="00B41AA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Persons 6+</w:t>
            </w:r>
          </w:p>
        </w:tc>
        <w:tc>
          <w:tcPr>
            <w:tcW w:w="2160" w:type="dxa"/>
            <w:gridSpan w:val="3"/>
            <w:tcBorders>
              <w:top w:val="single" w:sz="12" w:space="0" w:color="000000"/>
              <w:left w:val="single" w:sz="12" w:space="0" w:color="0070C0"/>
              <w:bottom w:val="single" w:sz="12" w:space="0" w:color="C0504D"/>
              <w:right w:val="single" w:sz="12" w:space="0" w:color="000000"/>
            </w:tcBorders>
            <w:vAlign w:val="center"/>
          </w:tcPr>
          <w:p w14:paraId="7FD8A78C" w14:textId="528A7EE9" w:rsidR="00656400" w:rsidRPr="00DB5378" w:rsidRDefault="00656400" w:rsidP="00B41AA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Ages 6</w:t>
            </w:r>
            <w:r>
              <w:rPr>
                <w:rFonts w:ascii="Verdana" w:hAnsi="Verdana"/>
                <w:sz w:val="20"/>
                <w:szCs w:val="20"/>
              </w:rPr>
              <w:t>–17</w:t>
            </w:r>
          </w:p>
        </w:tc>
      </w:tr>
      <w:tr w:rsidR="00656400" w:rsidRPr="00DB5378" w14:paraId="260A971E" w14:textId="51BB9832" w:rsidTr="004B51D1">
        <w:tblPrEx>
          <w:tblBorders>
            <w:top w:val="none" w:sz="0" w:space="0" w:color="auto"/>
          </w:tblBorders>
        </w:tblPrEx>
        <w:trPr>
          <w:gridAfter w:val="1"/>
          <w:wAfter w:w="22" w:type="dxa"/>
          <w:jc w:val="center"/>
        </w:trPr>
        <w:tc>
          <w:tcPr>
            <w:tcW w:w="2858" w:type="dxa"/>
            <w:tcBorders>
              <w:top w:val="single" w:sz="12" w:space="0" w:color="C0504D"/>
              <w:left w:val="single" w:sz="12" w:space="0" w:color="000000"/>
              <w:bottom w:val="single" w:sz="18" w:space="0" w:color="C0504D"/>
              <w:right w:val="single" w:sz="18" w:space="0" w:color="0070C0"/>
            </w:tcBorders>
            <w:vAlign w:val="center"/>
          </w:tcPr>
          <w:p w14:paraId="6DADF564" w14:textId="07CDAD7A" w:rsidR="00656400" w:rsidRPr="00DB5378" w:rsidRDefault="00656400" w:rsidP="00CC237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12" w:space="0" w:color="C0504D"/>
              <w:left w:val="single" w:sz="18" w:space="0" w:color="0070C0"/>
              <w:bottom w:val="single" w:sz="18" w:space="0" w:color="C0504D"/>
              <w:right w:val="single" w:sz="8" w:space="0" w:color="0070C0"/>
            </w:tcBorders>
            <w:shd w:val="clear" w:color="auto" w:fill="auto"/>
            <w:vAlign w:val="center"/>
          </w:tcPr>
          <w:p w14:paraId="45ABDEE2" w14:textId="3ABD525B" w:rsidR="00656400" w:rsidRPr="00DB5378" w:rsidRDefault="00656400" w:rsidP="00656400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ind w:left="0" w:firstLine="0"/>
              <w:contextualSpacing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2019</w:t>
            </w:r>
          </w:p>
        </w:tc>
        <w:tc>
          <w:tcPr>
            <w:tcW w:w="1102" w:type="dxa"/>
            <w:tcBorders>
              <w:top w:val="single" w:sz="12" w:space="0" w:color="C0504D"/>
              <w:left w:val="single" w:sz="8" w:space="0" w:color="0070C0"/>
              <w:bottom w:val="single" w:sz="18" w:space="0" w:color="C0504D"/>
              <w:right w:val="single" w:sz="12" w:space="0" w:color="0070C0"/>
            </w:tcBorders>
            <w:shd w:val="clear" w:color="auto" w:fill="auto"/>
            <w:vAlign w:val="center"/>
          </w:tcPr>
          <w:p w14:paraId="6B081398" w14:textId="76372C10" w:rsidR="00656400" w:rsidRPr="00DB5378" w:rsidRDefault="00656400" w:rsidP="00656400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ind w:left="0" w:firstLine="0"/>
              <w:contextualSpacing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2020</w:t>
            </w:r>
          </w:p>
        </w:tc>
        <w:tc>
          <w:tcPr>
            <w:tcW w:w="1058" w:type="dxa"/>
            <w:tcBorders>
              <w:top w:val="single" w:sz="12" w:space="0" w:color="C0504D"/>
              <w:left w:val="single" w:sz="12" w:space="0" w:color="0070C0"/>
              <w:bottom w:val="single" w:sz="18" w:space="0" w:color="C0504D"/>
              <w:right w:val="single" w:sz="8" w:space="0" w:color="0070C0"/>
            </w:tcBorders>
            <w:shd w:val="clear" w:color="auto" w:fill="auto"/>
            <w:vAlign w:val="center"/>
          </w:tcPr>
          <w:p w14:paraId="6D92711F" w14:textId="3F848EE4" w:rsidR="00656400" w:rsidRPr="00DB5378" w:rsidRDefault="00656400" w:rsidP="00656400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ind w:left="0" w:firstLine="0"/>
              <w:contextualSpacing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2019</w:t>
            </w:r>
          </w:p>
        </w:tc>
        <w:tc>
          <w:tcPr>
            <w:tcW w:w="1080" w:type="dxa"/>
            <w:tcBorders>
              <w:top w:val="single" w:sz="12" w:space="0" w:color="C0504D"/>
              <w:left w:val="single" w:sz="8" w:space="0" w:color="0070C0"/>
              <w:bottom w:val="single" w:sz="18" w:space="0" w:color="C0504D"/>
              <w:right w:val="single" w:sz="12" w:space="0" w:color="000000"/>
            </w:tcBorders>
            <w:shd w:val="clear" w:color="auto" w:fill="auto"/>
            <w:vAlign w:val="center"/>
          </w:tcPr>
          <w:p w14:paraId="24CAA00A" w14:textId="609B7132" w:rsidR="00656400" w:rsidRPr="00DB5378" w:rsidRDefault="00656400" w:rsidP="00656400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ind w:left="0" w:firstLine="0"/>
              <w:contextualSpacing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2020</w:t>
            </w:r>
          </w:p>
        </w:tc>
      </w:tr>
      <w:tr w:rsidR="00656400" w:rsidRPr="00DB5378" w14:paraId="42893150" w14:textId="55CDEFE8" w:rsidTr="00B41AAB">
        <w:tblPrEx>
          <w:tblBorders>
            <w:top w:val="none" w:sz="0" w:space="0" w:color="auto"/>
          </w:tblBorders>
        </w:tblPrEx>
        <w:trPr>
          <w:gridAfter w:val="1"/>
          <w:wAfter w:w="22" w:type="dxa"/>
          <w:jc w:val="center"/>
        </w:trPr>
        <w:tc>
          <w:tcPr>
            <w:tcW w:w="2858" w:type="dxa"/>
            <w:tcBorders>
              <w:top w:val="single" w:sz="18" w:space="0" w:color="C0504D"/>
              <w:left w:val="single" w:sz="12" w:space="0" w:color="000000"/>
              <w:bottom w:val="single" w:sz="4" w:space="0" w:color="000000"/>
              <w:right w:val="single" w:sz="18" w:space="0" w:color="0070C0"/>
            </w:tcBorders>
            <w:vAlign w:val="center"/>
          </w:tcPr>
          <w:p w14:paraId="7F542041" w14:textId="6F2636BF" w:rsidR="00656400" w:rsidRPr="00DB5378" w:rsidRDefault="00656400" w:rsidP="00CC237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Boardsailing/Windsurfing</w:t>
            </w:r>
          </w:p>
        </w:tc>
        <w:tc>
          <w:tcPr>
            <w:tcW w:w="1080" w:type="dxa"/>
            <w:tcBorders>
              <w:top w:val="single" w:sz="18" w:space="0" w:color="C0504D"/>
              <w:left w:val="single" w:sz="18" w:space="0" w:color="0070C0"/>
              <w:bottom w:val="single" w:sz="4" w:space="0" w:color="000000"/>
              <w:right w:val="single" w:sz="8" w:space="0" w:color="0070C0"/>
            </w:tcBorders>
            <w:shd w:val="clear" w:color="auto" w:fill="auto"/>
            <w:vAlign w:val="center"/>
          </w:tcPr>
          <w:p w14:paraId="59664CF5" w14:textId="6DAD33F7" w:rsidR="00656400" w:rsidRPr="00DB5378" w:rsidRDefault="004B51D1" w:rsidP="00B41AAB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ind w:left="0" w:firstLine="0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0.5%</w:t>
            </w:r>
          </w:p>
        </w:tc>
        <w:tc>
          <w:tcPr>
            <w:tcW w:w="1102" w:type="dxa"/>
            <w:tcBorders>
              <w:top w:val="single" w:sz="18" w:space="0" w:color="C0504D"/>
              <w:left w:val="single" w:sz="8" w:space="0" w:color="0070C0"/>
              <w:bottom w:val="single" w:sz="4" w:space="0" w:color="000000"/>
              <w:right w:val="single" w:sz="12" w:space="0" w:color="0070C0"/>
            </w:tcBorders>
            <w:shd w:val="clear" w:color="auto" w:fill="F2DBDB" w:themeFill="accent2" w:themeFillTint="33"/>
            <w:vAlign w:val="center"/>
          </w:tcPr>
          <w:p w14:paraId="453B1D56" w14:textId="03CB2B89" w:rsidR="004B51D1" w:rsidRPr="004B51D1" w:rsidRDefault="004B51D1" w:rsidP="00B41AAB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ind w:left="0" w:firstLine="0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0.4%</w:t>
            </w:r>
          </w:p>
        </w:tc>
        <w:tc>
          <w:tcPr>
            <w:tcW w:w="1058" w:type="dxa"/>
            <w:tcBorders>
              <w:top w:val="single" w:sz="18" w:space="0" w:color="C0504D"/>
              <w:left w:val="single" w:sz="12" w:space="0" w:color="0070C0"/>
              <w:bottom w:val="single" w:sz="4" w:space="0" w:color="000000"/>
              <w:right w:val="single" w:sz="8" w:space="0" w:color="0070C0"/>
            </w:tcBorders>
            <w:shd w:val="clear" w:color="auto" w:fill="auto"/>
            <w:vAlign w:val="center"/>
          </w:tcPr>
          <w:p w14:paraId="44A329D9" w14:textId="5BA88C9B" w:rsidR="00656400" w:rsidRPr="00DB5378" w:rsidRDefault="004B51D1" w:rsidP="00B41AAB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ind w:left="0" w:firstLine="0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0.4%</w:t>
            </w:r>
          </w:p>
        </w:tc>
        <w:tc>
          <w:tcPr>
            <w:tcW w:w="1080" w:type="dxa"/>
            <w:tcBorders>
              <w:top w:val="single" w:sz="18" w:space="0" w:color="C0504D"/>
              <w:left w:val="single" w:sz="8" w:space="0" w:color="0070C0"/>
              <w:bottom w:val="single" w:sz="4" w:space="0" w:color="000000"/>
              <w:right w:val="single" w:sz="12" w:space="0" w:color="000000"/>
            </w:tcBorders>
            <w:shd w:val="clear" w:color="auto" w:fill="EAF1DD" w:themeFill="accent3" w:themeFillTint="33"/>
            <w:vAlign w:val="center"/>
          </w:tcPr>
          <w:p w14:paraId="58798965" w14:textId="7A1731FB" w:rsidR="00656400" w:rsidRPr="00DB5378" w:rsidRDefault="004B51D1" w:rsidP="00B41AAB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ind w:left="0" w:firstLine="0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0.6%</w:t>
            </w:r>
          </w:p>
        </w:tc>
      </w:tr>
      <w:tr w:rsidR="00656400" w:rsidRPr="00DB5378" w14:paraId="7B73E380" w14:textId="585B2064" w:rsidTr="00B41AAB">
        <w:tblPrEx>
          <w:tblBorders>
            <w:top w:val="none" w:sz="0" w:space="0" w:color="auto"/>
          </w:tblBorders>
        </w:tblPrEx>
        <w:trPr>
          <w:gridAfter w:val="1"/>
          <w:wAfter w:w="22" w:type="dxa"/>
          <w:jc w:val="center"/>
        </w:trPr>
        <w:tc>
          <w:tcPr>
            <w:tcW w:w="285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8" w:space="0" w:color="0070C0"/>
            </w:tcBorders>
            <w:vAlign w:val="center"/>
          </w:tcPr>
          <w:p w14:paraId="5FE5C7DB" w14:textId="31AE8374" w:rsidR="00656400" w:rsidRPr="00DB5378" w:rsidRDefault="004B51D1" w:rsidP="00CC237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Canoeing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18" w:space="0" w:color="0070C0"/>
              <w:bottom w:val="single" w:sz="4" w:space="0" w:color="000000"/>
              <w:right w:val="single" w:sz="8" w:space="0" w:color="0070C0"/>
            </w:tcBorders>
            <w:shd w:val="clear" w:color="auto" w:fill="auto"/>
            <w:vAlign w:val="center"/>
          </w:tcPr>
          <w:p w14:paraId="0D310D54" w14:textId="3C7E4D94" w:rsidR="00656400" w:rsidRPr="00DB5378" w:rsidRDefault="004B51D1" w:rsidP="00B41AAB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ind w:left="0" w:firstLine="0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3.0%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8" w:space="0" w:color="0070C0"/>
              <w:bottom w:val="single" w:sz="4" w:space="0" w:color="000000"/>
              <w:right w:val="single" w:sz="12" w:space="0" w:color="0070C0"/>
            </w:tcBorders>
            <w:shd w:val="clear" w:color="auto" w:fill="EAF1DD" w:themeFill="accent3" w:themeFillTint="33"/>
            <w:vAlign w:val="center"/>
          </w:tcPr>
          <w:p w14:paraId="2CC80501" w14:textId="57504A7B" w:rsidR="00656400" w:rsidRPr="00DB5378" w:rsidRDefault="004B51D1" w:rsidP="00B41AAB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ind w:left="0" w:firstLine="0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3.2%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12" w:space="0" w:color="0070C0"/>
              <w:bottom w:val="single" w:sz="4" w:space="0" w:color="000000"/>
              <w:right w:val="single" w:sz="8" w:space="0" w:color="0070C0"/>
            </w:tcBorders>
            <w:shd w:val="clear" w:color="auto" w:fill="auto"/>
            <w:vAlign w:val="center"/>
          </w:tcPr>
          <w:p w14:paraId="2DD91127" w14:textId="16861E55" w:rsidR="00656400" w:rsidRPr="00DB5378" w:rsidRDefault="004B51D1" w:rsidP="00B41AAB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ind w:left="0" w:firstLine="0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5.4%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12" w:space="0" w:color="000000"/>
            </w:tcBorders>
            <w:shd w:val="clear" w:color="auto" w:fill="E5B8B7" w:themeFill="accent2" w:themeFillTint="66"/>
            <w:vAlign w:val="center"/>
          </w:tcPr>
          <w:p w14:paraId="3AF67651" w14:textId="3ABCFC0F" w:rsidR="00656400" w:rsidRPr="00DB5378" w:rsidRDefault="004B51D1" w:rsidP="00B41AAB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ind w:left="0" w:firstLine="0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5.0%</w:t>
            </w:r>
          </w:p>
        </w:tc>
      </w:tr>
      <w:tr w:rsidR="00656400" w:rsidRPr="00DB5378" w14:paraId="65802C51" w14:textId="3F5B3471" w:rsidTr="00B41AAB">
        <w:tblPrEx>
          <w:tblBorders>
            <w:top w:val="none" w:sz="0" w:space="0" w:color="auto"/>
          </w:tblBorders>
        </w:tblPrEx>
        <w:trPr>
          <w:gridAfter w:val="1"/>
          <w:wAfter w:w="22" w:type="dxa"/>
          <w:jc w:val="center"/>
        </w:trPr>
        <w:tc>
          <w:tcPr>
            <w:tcW w:w="285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8" w:space="0" w:color="0070C0"/>
            </w:tcBorders>
            <w:vAlign w:val="center"/>
          </w:tcPr>
          <w:p w14:paraId="5D1C1425" w14:textId="01E13E2A" w:rsidR="00656400" w:rsidRPr="00DB5378" w:rsidRDefault="004B51D1" w:rsidP="00CC237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Recreational kayaking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18" w:space="0" w:color="0070C0"/>
              <w:bottom w:val="single" w:sz="4" w:space="0" w:color="000000"/>
              <w:right w:val="single" w:sz="8" w:space="0" w:color="0070C0"/>
            </w:tcBorders>
            <w:shd w:val="clear" w:color="auto" w:fill="auto"/>
            <w:vAlign w:val="center"/>
          </w:tcPr>
          <w:p w14:paraId="193DB86B" w14:textId="7738E4A8" w:rsidR="00656400" w:rsidRPr="00DB5378" w:rsidRDefault="004B51D1" w:rsidP="00B41AAB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ind w:left="0" w:firstLine="0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3.8%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8" w:space="0" w:color="0070C0"/>
              <w:bottom w:val="single" w:sz="4" w:space="0" w:color="000000"/>
              <w:right w:val="single" w:sz="12" w:space="0" w:color="0070C0"/>
            </w:tcBorders>
            <w:shd w:val="clear" w:color="auto" w:fill="D6E3BC" w:themeFill="accent3" w:themeFillTint="66"/>
            <w:vAlign w:val="center"/>
          </w:tcPr>
          <w:p w14:paraId="1E92B296" w14:textId="7BE0578F" w:rsidR="00656400" w:rsidRPr="00DB5378" w:rsidRDefault="004B51D1" w:rsidP="00B41AAB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ind w:left="0" w:firstLine="0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4.3%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12" w:space="0" w:color="0070C0"/>
              <w:bottom w:val="single" w:sz="4" w:space="0" w:color="000000"/>
              <w:right w:val="single" w:sz="8" w:space="0" w:color="0070C0"/>
            </w:tcBorders>
            <w:shd w:val="clear" w:color="auto" w:fill="auto"/>
            <w:vAlign w:val="center"/>
          </w:tcPr>
          <w:p w14:paraId="6FD8A6B4" w14:textId="36D38996" w:rsidR="00656400" w:rsidRPr="00DB5378" w:rsidRDefault="004B51D1" w:rsidP="00B41AAB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ind w:left="0" w:firstLine="0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3.5%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12" w:space="0" w:color="000000"/>
            </w:tcBorders>
            <w:shd w:val="clear" w:color="auto" w:fill="E5B8B7" w:themeFill="accent2" w:themeFillTint="66"/>
            <w:vAlign w:val="center"/>
          </w:tcPr>
          <w:p w14:paraId="28F7B668" w14:textId="74CC5AEC" w:rsidR="00656400" w:rsidRPr="00DB5378" w:rsidRDefault="004B51D1" w:rsidP="00B41AAB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ind w:left="0" w:firstLine="0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3.2%</w:t>
            </w:r>
          </w:p>
        </w:tc>
      </w:tr>
      <w:tr w:rsidR="00656400" w:rsidRPr="00DB5378" w14:paraId="20F4C40B" w14:textId="7F51BC46" w:rsidTr="00B41AAB">
        <w:tblPrEx>
          <w:tblBorders>
            <w:top w:val="none" w:sz="0" w:space="0" w:color="auto"/>
          </w:tblBorders>
        </w:tblPrEx>
        <w:trPr>
          <w:gridAfter w:val="1"/>
          <w:wAfter w:w="22" w:type="dxa"/>
          <w:jc w:val="center"/>
        </w:trPr>
        <w:tc>
          <w:tcPr>
            <w:tcW w:w="285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8" w:space="0" w:color="0070C0"/>
            </w:tcBorders>
            <w:vAlign w:val="center"/>
          </w:tcPr>
          <w:p w14:paraId="30770B25" w14:textId="53D79EE5" w:rsidR="00656400" w:rsidRPr="00DB5378" w:rsidRDefault="004B51D1" w:rsidP="00CC237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Sea/Touring kayaking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18" w:space="0" w:color="0070C0"/>
              <w:bottom w:val="single" w:sz="4" w:space="0" w:color="000000"/>
              <w:right w:val="single" w:sz="8" w:space="0" w:color="0070C0"/>
            </w:tcBorders>
            <w:shd w:val="clear" w:color="auto" w:fill="auto"/>
            <w:vAlign w:val="center"/>
          </w:tcPr>
          <w:p w14:paraId="61F35E5C" w14:textId="101EAFF2" w:rsidR="00656400" w:rsidRPr="00DB5378" w:rsidRDefault="004B51D1" w:rsidP="00B41AAB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ind w:left="0" w:firstLine="0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0.9%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8" w:space="0" w:color="0070C0"/>
              <w:bottom w:val="single" w:sz="4" w:space="0" w:color="000000"/>
              <w:right w:val="single" w:sz="12" w:space="0" w:color="0070C0"/>
            </w:tcBorders>
            <w:shd w:val="clear" w:color="auto" w:fill="F2DBDB" w:themeFill="accent2" w:themeFillTint="33"/>
            <w:vAlign w:val="center"/>
          </w:tcPr>
          <w:p w14:paraId="157652CC" w14:textId="69523C24" w:rsidR="00656400" w:rsidRPr="00DB5378" w:rsidRDefault="004B51D1" w:rsidP="00B41AAB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ind w:left="0" w:firstLine="0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0.8%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12" w:space="0" w:color="0070C0"/>
              <w:bottom w:val="single" w:sz="4" w:space="0" w:color="000000"/>
              <w:right w:val="single" w:sz="8" w:space="0" w:color="0070C0"/>
            </w:tcBorders>
            <w:shd w:val="clear" w:color="auto" w:fill="auto"/>
            <w:vAlign w:val="center"/>
          </w:tcPr>
          <w:p w14:paraId="5077DA0B" w14:textId="6CFB7B97" w:rsidR="00656400" w:rsidRPr="00DB5378" w:rsidRDefault="004B51D1" w:rsidP="00B41AAB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ind w:left="0" w:firstLine="0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0.7%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12" w:space="0" w:color="000000"/>
            </w:tcBorders>
            <w:shd w:val="clear" w:color="auto" w:fill="EAF1DD" w:themeFill="accent3" w:themeFillTint="33"/>
            <w:vAlign w:val="center"/>
          </w:tcPr>
          <w:p w14:paraId="7DB0D65E" w14:textId="3B9D302E" w:rsidR="00656400" w:rsidRPr="00DB5378" w:rsidRDefault="004B51D1" w:rsidP="00B41AAB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ind w:left="0" w:firstLine="0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0.8%</w:t>
            </w:r>
          </w:p>
        </w:tc>
      </w:tr>
      <w:tr w:rsidR="00656400" w:rsidRPr="00DB5378" w14:paraId="01C7D227" w14:textId="5A0B2DA6" w:rsidTr="00B41AAB">
        <w:tblPrEx>
          <w:tblBorders>
            <w:top w:val="none" w:sz="0" w:space="0" w:color="auto"/>
          </w:tblBorders>
        </w:tblPrEx>
        <w:trPr>
          <w:gridAfter w:val="1"/>
          <w:wAfter w:w="22" w:type="dxa"/>
          <w:jc w:val="center"/>
        </w:trPr>
        <w:tc>
          <w:tcPr>
            <w:tcW w:w="285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8" w:space="0" w:color="0070C0"/>
            </w:tcBorders>
            <w:vAlign w:val="center"/>
          </w:tcPr>
          <w:p w14:paraId="7C130712" w14:textId="534857C7" w:rsidR="00656400" w:rsidRPr="00DB5378" w:rsidRDefault="004B51D1" w:rsidP="00CC237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White water kayaking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18" w:space="0" w:color="0070C0"/>
              <w:bottom w:val="single" w:sz="4" w:space="0" w:color="000000"/>
              <w:right w:val="single" w:sz="8" w:space="0" w:color="0070C0"/>
            </w:tcBorders>
            <w:shd w:val="clear" w:color="auto" w:fill="auto"/>
            <w:vAlign w:val="center"/>
          </w:tcPr>
          <w:p w14:paraId="01034264" w14:textId="1CE2A1C5" w:rsidR="00656400" w:rsidRPr="00DB5378" w:rsidRDefault="004B51D1" w:rsidP="00B41AAB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ind w:left="0" w:firstLine="0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0.9%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8" w:space="0" w:color="0070C0"/>
              <w:bottom w:val="single" w:sz="4" w:space="0" w:color="000000"/>
              <w:right w:val="single" w:sz="12" w:space="0" w:color="0070C0"/>
            </w:tcBorders>
            <w:shd w:val="clear" w:color="auto" w:fill="F2F2F2" w:themeFill="background1" w:themeFillShade="F2"/>
            <w:vAlign w:val="center"/>
          </w:tcPr>
          <w:p w14:paraId="496DB4A6" w14:textId="484F098A" w:rsidR="00656400" w:rsidRPr="00DB5378" w:rsidRDefault="004B51D1" w:rsidP="00B41AAB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ind w:left="0" w:firstLine="0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0.9%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12" w:space="0" w:color="0070C0"/>
              <w:bottom w:val="single" w:sz="4" w:space="0" w:color="000000"/>
              <w:right w:val="single" w:sz="8" w:space="0" w:color="0070C0"/>
            </w:tcBorders>
            <w:shd w:val="clear" w:color="auto" w:fill="auto"/>
            <w:vAlign w:val="center"/>
          </w:tcPr>
          <w:p w14:paraId="7516ABC0" w14:textId="2D70D139" w:rsidR="00656400" w:rsidRPr="00DB5378" w:rsidRDefault="004B51D1" w:rsidP="00B41AAB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ind w:left="0" w:firstLine="0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0.9%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12" w:space="0" w:color="000000"/>
            </w:tcBorders>
            <w:shd w:val="clear" w:color="auto" w:fill="F2DBDB" w:themeFill="accent2" w:themeFillTint="33"/>
            <w:vAlign w:val="center"/>
          </w:tcPr>
          <w:p w14:paraId="79E30DBF" w14:textId="5DAFB821" w:rsidR="00656400" w:rsidRPr="00DB5378" w:rsidRDefault="004B51D1" w:rsidP="00B41AAB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ind w:left="0" w:firstLine="0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0.8%</w:t>
            </w:r>
          </w:p>
        </w:tc>
      </w:tr>
      <w:tr w:rsidR="00656400" w:rsidRPr="00DB5378" w14:paraId="21FC93CB" w14:textId="089FA967" w:rsidTr="00B41AAB">
        <w:tblPrEx>
          <w:tblBorders>
            <w:top w:val="none" w:sz="0" w:space="0" w:color="auto"/>
          </w:tblBorders>
        </w:tblPrEx>
        <w:trPr>
          <w:gridAfter w:val="1"/>
          <w:wAfter w:w="22" w:type="dxa"/>
          <w:jc w:val="center"/>
        </w:trPr>
        <w:tc>
          <w:tcPr>
            <w:tcW w:w="285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8" w:space="0" w:color="0070C0"/>
            </w:tcBorders>
            <w:vAlign w:val="center"/>
          </w:tcPr>
          <w:p w14:paraId="79CBF3CE" w14:textId="33CB7250" w:rsidR="00656400" w:rsidRPr="00DB5378" w:rsidRDefault="004B51D1" w:rsidP="00CC237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Rafting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18" w:space="0" w:color="0070C0"/>
              <w:bottom w:val="single" w:sz="4" w:space="0" w:color="000000"/>
              <w:right w:val="single" w:sz="8" w:space="0" w:color="0070C0"/>
            </w:tcBorders>
            <w:shd w:val="clear" w:color="auto" w:fill="auto"/>
            <w:vAlign w:val="center"/>
          </w:tcPr>
          <w:p w14:paraId="20550CA4" w14:textId="0E0A8951" w:rsidR="00656400" w:rsidRPr="00DB5378" w:rsidRDefault="004B51D1" w:rsidP="00B41AAB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ind w:left="0" w:firstLine="0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1.1%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8" w:space="0" w:color="0070C0"/>
              <w:bottom w:val="single" w:sz="4" w:space="0" w:color="000000"/>
              <w:right w:val="single" w:sz="12" w:space="0" w:color="0070C0"/>
            </w:tcBorders>
            <w:shd w:val="clear" w:color="auto" w:fill="F2F2F2" w:themeFill="background1" w:themeFillShade="F2"/>
            <w:vAlign w:val="center"/>
          </w:tcPr>
          <w:p w14:paraId="0805A02A" w14:textId="7414AE0F" w:rsidR="00656400" w:rsidRPr="00DB5378" w:rsidRDefault="004B51D1" w:rsidP="00B41AAB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ind w:left="0" w:firstLine="0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1.1%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12" w:space="0" w:color="0070C0"/>
              <w:bottom w:val="single" w:sz="4" w:space="0" w:color="000000"/>
              <w:right w:val="single" w:sz="8" w:space="0" w:color="0070C0"/>
            </w:tcBorders>
            <w:shd w:val="clear" w:color="auto" w:fill="auto"/>
            <w:vAlign w:val="center"/>
          </w:tcPr>
          <w:p w14:paraId="79D2AB25" w14:textId="22A70298" w:rsidR="00656400" w:rsidRPr="00DB5378" w:rsidRDefault="004B51D1" w:rsidP="00B41AAB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ind w:left="0" w:firstLine="0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1.6%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12" w:space="0" w:color="000000"/>
            </w:tcBorders>
            <w:shd w:val="clear" w:color="auto" w:fill="EAF1DD" w:themeFill="accent3" w:themeFillTint="33"/>
            <w:vAlign w:val="center"/>
          </w:tcPr>
          <w:p w14:paraId="70329A79" w14:textId="273BBF35" w:rsidR="00656400" w:rsidRPr="00DB5378" w:rsidRDefault="004B51D1" w:rsidP="00B41AAB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ind w:left="0" w:firstLine="0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1.7%</w:t>
            </w:r>
          </w:p>
        </w:tc>
      </w:tr>
      <w:tr w:rsidR="00656400" w:rsidRPr="00DB5378" w14:paraId="4030A4B7" w14:textId="04452108" w:rsidTr="00B41AAB">
        <w:tblPrEx>
          <w:tblBorders>
            <w:top w:val="none" w:sz="0" w:space="0" w:color="auto"/>
          </w:tblBorders>
        </w:tblPrEx>
        <w:trPr>
          <w:gridAfter w:val="1"/>
          <w:wAfter w:w="22" w:type="dxa"/>
          <w:jc w:val="center"/>
        </w:trPr>
        <w:tc>
          <w:tcPr>
            <w:tcW w:w="285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8" w:space="0" w:color="0070C0"/>
            </w:tcBorders>
            <w:vAlign w:val="center"/>
          </w:tcPr>
          <w:p w14:paraId="2435AED8" w14:textId="5AC35E18" w:rsidR="00656400" w:rsidRPr="00DB5378" w:rsidRDefault="004B51D1" w:rsidP="00CC237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Sailing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18" w:space="0" w:color="0070C0"/>
              <w:bottom w:val="single" w:sz="4" w:space="0" w:color="000000"/>
              <w:right w:val="single" w:sz="8" w:space="0" w:color="0070C0"/>
            </w:tcBorders>
            <w:shd w:val="clear" w:color="auto" w:fill="auto"/>
            <w:vAlign w:val="center"/>
          </w:tcPr>
          <w:p w14:paraId="3A8153B5" w14:textId="6ABF8C5C" w:rsidR="00656400" w:rsidRPr="00DB5378" w:rsidRDefault="004B51D1" w:rsidP="00B41AAB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ind w:left="0" w:firstLine="0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1.2%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8" w:space="0" w:color="0070C0"/>
              <w:bottom w:val="single" w:sz="4" w:space="0" w:color="000000"/>
              <w:right w:val="single" w:sz="12" w:space="0" w:color="0070C0"/>
            </w:tcBorders>
            <w:shd w:val="clear" w:color="auto" w:fill="F2DBDB" w:themeFill="accent2" w:themeFillTint="33"/>
            <w:vAlign w:val="center"/>
          </w:tcPr>
          <w:p w14:paraId="0F57161F" w14:textId="3BB26856" w:rsidR="00656400" w:rsidRPr="00DB5378" w:rsidRDefault="004B51D1" w:rsidP="00B41AAB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ind w:left="0" w:firstLine="0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1.1%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12" w:space="0" w:color="0070C0"/>
              <w:bottom w:val="single" w:sz="4" w:space="0" w:color="000000"/>
              <w:right w:val="single" w:sz="8" w:space="0" w:color="0070C0"/>
            </w:tcBorders>
            <w:shd w:val="clear" w:color="auto" w:fill="auto"/>
            <w:vAlign w:val="center"/>
          </w:tcPr>
          <w:p w14:paraId="0E752C49" w14:textId="79B108FF" w:rsidR="00656400" w:rsidRPr="00DB5378" w:rsidRDefault="004B51D1" w:rsidP="00B41AAB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ind w:left="0" w:firstLine="0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1.1%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12" w:space="0" w:color="000000"/>
            </w:tcBorders>
            <w:shd w:val="clear" w:color="auto" w:fill="D6E3BC" w:themeFill="accent3" w:themeFillTint="66"/>
            <w:vAlign w:val="center"/>
          </w:tcPr>
          <w:p w14:paraId="6B10E64D" w14:textId="09157248" w:rsidR="00656400" w:rsidRPr="00DB5378" w:rsidRDefault="004B51D1" w:rsidP="00B41AAB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ind w:left="0" w:firstLine="0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1.3%</w:t>
            </w:r>
          </w:p>
        </w:tc>
      </w:tr>
      <w:tr w:rsidR="00656400" w:rsidRPr="00DB5378" w14:paraId="215B8721" w14:textId="5FE96895" w:rsidTr="00B41AAB">
        <w:tblPrEx>
          <w:tblBorders>
            <w:top w:val="none" w:sz="0" w:space="0" w:color="auto"/>
          </w:tblBorders>
        </w:tblPrEx>
        <w:trPr>
          <w:gridAfter w:val="1"/>
          <w:wAfter w:w="22" w:type="dxa"/>
          <w:jc w:val="center"/>
        </w:trPr>
        <w:tc>
          <w:tcPr>
            <w:tcW w:w="285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8" w:space="0" w:color="0070C0"/>
            </w:tcBorders>
            <w:vAlign w:val="center"/>
          </w:tcPr>
          <w:p w14:paraId="252BE32A" w14:textId="309F0E25" w:rsidR="00656400" w:rsidRPr="00DB5378" w:rsidRDefault="004B51D1" w:rsidP="00CC237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Standing Paddling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18" w:space="0" w:color="0070C0"/>
              <w:bottom w:val="single" w:sz="4" w:space="0" w:color="000000"/>
              <w:right w:val="single" w:sz="8" w:space="0" w:color="0070C0"/>
            </w:tcBorders>
            <w:shd w:val="clear" w:color="auto" w:fill="auto"/>
            <w:vAlign w:val="center"/>
          </w:tcPr>
          <w:p w14:paraId="1FB67E34" w14:textId="15212A4E" w:rsidR="00656400" w:rsidRPr="00DB5378" w:rsidRDefault="004B51D1" w:rsidP="00B41AAB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ind w:left="0" w:firstLine="0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1.2%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8" w:space="0" w:color="0070C0"/>
              <w:bottom w:val="single" w:sz="4" w:space="0" w:color="000000"/>
              <w:right w:val="single" w:sz="12" w:space="0" w:color="0070C0"/>
            </w:tcBorders>
            <w:shd w:val="clear" w:color="auto" w:fill="F2F2F2" w:themeFill="background1" w:themeFillShade="F2"/>
            <w:vAlign w:val="center"/>
          </w:tcPr>
          <w:p w14:paraId="235125B3" w14:textId="2FB4576E" w:rsidR="00656400" w:rsidRPr="00DB5378" w:rsidRDefault="004B51D1" w:rsidP="00B41AAB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ind w:left="0" w:firstLine="0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1.2%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12" w:space="0" w:color="0070C0"/>
              <w:bottom w:val="single" w:sz="4" w:space="0" w:color="000000"/>
              <w:right w:val="single" w:sz="8" w:space="0" w:color="0070C0"/>
            </w:tcBorders>
            <w:shd w:val="clear" w:color="auto" w:fill="auto"/>
            <w:vAlign w:val="center"/>
          </w:tcPr>
          <w:p w14:paraId="3714505B" w14:textId="09D5476E" w:rsidR="00656400" w:rsidRPr="00DB5378" w:rsidRDefault="004B51D1" w:rsidP="00B41AAB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ind w:left="0" w:firstLine="0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0.6%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12" w:space="0" w:color="000000"/>
            </w:tcBorders>
            <w:shd w:val="clear" w:color="auto" w:fill="C2D69B" w:themeFill="accent3" w:themeFillTint="99"/>
            <w:vAlign w:val="center"/>
          </w:tcPr>
          <w:p w14:paraId="185DF6A5" w14:textId="5531217C" w:rsidR="00656400" w:rsidRPr="00DB5378" w:rsidRDefault="004B51D1" w:rsidP="00B41AAB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ind w:left="0" w:firstLine="0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1.1%</w:t>
            </w:r>
          </w:p>
        </w:tc>
      </w:tr>
      <w:tr w:rsidR="00656400" w:rsidRPr="00DB5378" w14:paraId="5322190F" w14:textId="1F2325C2" w:rsidTr="00B41AAB">
        <w:tblPrEx>
          <w:tblBorders>
            <w:top w:val="none" w:sz="0" w:space="0" w:color="auto"/>
          </w:tblBorders>
        </w:tblPrEx>
        <w:trPr>
          <w:gridAfter w:val="1"/>
          <w:wAfter w:w="22" w:type="dxa"/>
          <w:jc w:val="center"/>
        </w:trPr>
        <w:tc>
          <w:tcPr>
            <w:tcW w:w="2858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18" w:space="0" w:color="0070C0"/>
            </w:tcBorders>
            <w:vAlign w:val="center"/>
          </w:tcPr>
          <w:p w14:paraId="4F5BCF2F" w14:textId="331DAE6E" w:rsidR="00656400" w:rsidRPr="00DB5378" w:rsidRDefault="004B51D1" w:rsidP="00CC237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Wakeboarding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18" w:space="0" w:color="0070C0"/>
              <w:bottom w:val="single" w:sz="12" w:space="0" w:color="auto"/>
              <w:right w:val="single" w:sz="8" w:space="0" w:color="0070C0"/>
            </w:tcBorders>
            <w:shd w:val="clear" w:color="auto" w:fill="auto"/>
            <w:vAlign w:val="center"/>
          </w:tcPr>
          <w:p w14:paraId="102821E2" w14:textId="4820DD35" w:rsidR="00656400" w:rsidRPr="00DB5378" w:rsidRDefault="004B51D1" w:rsidP="00B41AAB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ind w:left="0" w:firstLine="0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0.9%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8" w:space="0" w:color="0070C0"/>
              <w:bottom w:val="single" w:sz="12" w:space="0" w:color="auto"/>
              <w:right w:val="single" w:sz="12" w:space="0" w:color="0070C0"/>
            </w:tcBorders>
            <w:shd w:val="clear" w:color="auto" w:fill="F2F2F2" w:themeFill="background1" w:themeFillShade="F2"/>
            <w:vAlign w:val="center"/>
          </w:tcPr>
          <w:p w14:paraId="7A6BF61B" w14:textId="5382A75E" w:rsidR="00656400" w:rsidRPr="00DB5378" w:rsidRDefault="004B51D1" w:rsidP="00B41AAB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ind w:left="0" w:firstLine="0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0.9%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12" w:space="0" w:color="0070C0"/>
              <w:bottom w:val="single" w:sz="12" w:space="0" w:color="auto"/>
              <w:right w:val="single" w:sz="8" w:space="0" w:color="0070C0"/>
            </w:tcBorders>
            <w:shd w:val="clear" w:color="auto" w:fill="auto"/>
            <w:vAlign w:val="center"/>
          </w:tcPr>
          <w:p w14:paraId="6EA88C7A" w14:textId="6E208758" w:rsidR="00656400" w:rsidRPr="00DB5378" w:rsidRDefault="004B51D1" w:rsidP="00B41AAB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ind w:left="0" w:firstLine="0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2.0%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8" w:space="0" w:color="0070C0"/>
              <w:bottom w:val="single" w:sz="12" w:space="0" w:color="auto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226C4EDB" w14:textId="197FA5BF" w:rsidR="00656400" w:rsidRPr="00DB5378" w:rsidRDefault="004B51D1" w:rsidP="00B41AAB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ind w:left="0" w:firstLine="0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2.0%</w:t>
            </w:r>
          </w:p>
        </w:tc>
      </w:tr>
    </w:tbl>
    <w:p w14:paraId="5E282E49" w14:textId="41B9A99C" w:rsidR="00656400" w:rsidRPr="005B17FD" w:rsidRDefault="004B51D1" w:rsidP="004B51D1">
      <w:pPr>
        <w:tabs>
          <w:tab w:val="left" w:pos="1080"/>
        </w:tabs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  <w:r>
        <w:rPr>
          <w:rFonts w:ascii="Verdana" w:hAnsi="Verdana"/>
          <w:iCs/>
          <w:sz w:val="16"/>
          <w:szCs w:val="16"/>
        </w:rPr>
        <w:tab/>
        <w:t>Outdoor Foundation</w:t>
      </w:r>
      <w:r w:rsidR="00656400" w:rsidRPr="00DB5378">
        <w:rPr>
          <w:rFonts w:ascii="Verdana" w:hAnsi="Verdana"/>
          <w:sz w:val="16"/>
          <w:szCs w:val="16"/>
        </w:rPr>
        <w:t xml:space="preserve">, </w:t>
      </w:r>
      <w:r w:rsidR="00656400">
        <w:rPr>
          <w:rFonts w:ascii="Verdana" w:hAnsi="Verdana"/>
          <w:sz w:val="16"/>
          <w:szCs w:val="16"/>
        </w:rPr>
        <w:t>2021</w:t>
      </w:r>
      <w:r>
        <w:rPr>
          <w:rFonts w:ascii="Verdana" w:hAnsi="Verdana"/>
          <w:sz w:val="16"/>
          <w:szCs w:val="16"/>
        </w:rPr>
        <w:tab/>
        <w:t>(color represents the change from the previous year)</w:t>
      </w:r>
    </w:p>
    <w:p w14:paraId="72A9D893" w14:textId="77777777" w:rsidR="00F94CE8" w:rsidRDefault="00F94CE8" w:rsidP="00F94CE8">
      <w:pPr>
        <w:pStyle w:val="NoSpacing"/>
        <w:contextualSpacing/>
        <w:rPr>
          <w:sz w:val="20"/>
          <w:szCs w:val="20"/>
        </w:rPr>
      </w:pPr>
    </w:p>
    <w:p w14:paraId="78E679E8" w14:textId="77777777" w:rsidR="00F94CE8" w:rsidRDefault="00F94CE8" w:rsidP="00F94CE8">
      <w:pPr>
        <w:pStyle w:val="NoSpacing"/>
        <w:contextualSpacing/>
        <w:rPr>
          <w:sz w:val="20"/>
          <w:szCs w:val="20"/>
        </w:rPr>
      </w:pPr>
    </w:p>
    <w:p w14:paraId="3CDFB8E2" w14:textId="77777777" w:rsidR="00F94CE8" w:rsidRDefault="00F94CE8" w:rsidP="00F94CE8">
      <w:pPr>
        <w:pStyle w:val="NoSpacing"/>
        <w:contextualSpacing/>
        <w:rPr>
          <w:sz w:val="20"/>
          <w:szCs w:val="20"/>
        </w:rPr>
      </w:pPr>
    </w:p>
    <w:p w14:paraId="6DC49CD3" w14:textId="77777777" w:rsidR="00F94CE8" w:rsidRDefault="00F94CE8" w:rsidP="00F94CE8">
      <w:pPr>
        <w:pStyle w:val="NoSpacing"/>
        <w:contextualSpacing/>
        <w:rPr>
          <w:sz w:val="20"/>
          <w:szCs w:val="20"/>
        </w:rPr>
      </w:pPr>
    </w:p>
    <w:p w14:paraId="2AC14BFB" w14:textId="77777777" w:rsidR="00F94CE8" w:rsidRDefault="00F94CE8" w:rsidP="00F94CE8">
      <w:pPr>
        <w:pStyle w:val="NoSpacing"/>
        <w:contextualSpacing/>
        <w:rPr>
          <w:sz w:val="20"/>
          <w:szCs w:val="20"/>
        </w:rPr>
      </w:pPr>
    </w:p>
    <w:p w14:paraId="548CA371" w14:textId="77777777" w:rsidR="00F94CE8" w:rsidRDefault="00F94CE8" w:rsidP="00F94CE8">
      <w:pPr>
        <w:pStyle w:val="NoSpacing"/>
        <w:contextualSpacing/>
        <w:rPr>
          <w:sz w:val="20"/>
          <w:szCs w:val="20"/>
        </w:rPr>
      </w:pPr>
    </w:p>
    <w:p w14:paraId="3266F5ED" w14:textId="77777777" w:rsidR="00F94CE8" w:rsidRDefault="00F94CE8" w:rsidP="00F94CE8">
      <w:pPr>
        <w:pStyle w:val="NoSpacing"/>
        <w:contextualSpacing/>
        <w:rPr>
          <w:sz w:val="20"/>
          <w:szCs w:val="20"/>
        </w:rPr>
      </w:pPr>
    </w:p>
    <w:p w14:paraId="32F550B4" w14:textId="77777777" w:rsidR="00F94CE8" w:rsidRDefault="00F94CE8" w:rsidP="00F94CE8">
      <w:pPr>
        <w:pStyle w:val="NoSpacing"/>
        <w:contextualSpacing/>
        <w:rPr>
          <w:sz w:val="20"/>
          <w:szCs w:val="20"/>
        </w:rPr>
      </w:pPr>
    </w:p>
    <w:p w14:paraId="0825C76F" w14:textId="77777777" w:rsidR="00F94CE8" w:rsidRDefault="00F94CE8" w:rsidP="00F94CE8">
      <w:pPr>
        <w:pStyle w:val="NoSpacing"/>
        <w:contextualSpacing/>
        <w:rPr>
          <w:sz w:val="20"/>
          <w:szCs w:val="20"/>
        </w:rPr>
      </w:pPr>
    </w:p>
    <w:p w14:paraId="2C60B016" w14:textId="77777777" w:rsidR="00F94CE8" w:rsidRDefault="00F94CE8" w:rsidP="00F94CE8">
      <w:pPr>
        <w:pStyle w:val="NoSpacing"/>
        <w:contextualSpacing/>
        <w:rPr>
          <w:sz w:val="20"/>
          <w:szCs w:val="20"/>
        </w:rPr>
      </w:pPr>
    </w:p>
    <w:p w14:paraId="14500FC4" w14:textId="77777777" w:rsidR="00F94CE8" w:rsidRDefault="00F94CE8" w:rsidP="00F94CE8">
      <w:pPr>
        <w:pStyle w:val="NoSpacing"/>
        <w:contextualSpacing/>
        <w:rPr>
          <w:sz w:val="20"/>
          <w:szCs w:val="20"/>
        </w:rPr>
      </w:pPr>
    </w:p>
    <w:p w14:paraId="5E798886" w14:textId="60B7B70A" w:rsidR="00F94CE8" w:rsidRDefault="00F94CE8" w:rsidP="00F94CE8">
      <w:pPr>
        <w:pStyle w:val="NoSpacing"/>
        <w:contextualSpacing/>
        <w:rPr>
          <w:sz w:val="20"/>
          <w:szCs w:val="20"/>
        </w:rPr>
      </w:pPr>
    </w:p>
    <w:p w14:paraId="02F5DF6A" w14:textId="2D88A4C0" w:rsidR="00B95134" w:rsidRDefault="00B95134" w:rsidP="00F94CE8">
      <w:pPr>
        <w:pStyle w:val="NoSpacing"/>
        <w:contextualSpacing/>
        <w:rPr>
          <w:sz w:val="20"/>
          <w:szCs w:val="20"/>
        </w:rPr>
      </w:pPr>
    </w:p>
    <w:p w14:paraId="6E2518EA" w14:textId="2039BE93" w:rsidR="00B95134" w:rsidRDefault="00B95134" w:rsidP="00F94CE8">
      <w:pPr>
        <w:pStyle w:val="NoSpacing"/>
        <w:contextualSpacing/>
        <w:rPr>
          <w:sz w:val="20"/>
          <w:szCs w:val="20"/>
        </w:rPr>
      </w:pPr>
    </w:p>
    <w:p w14:paraId="6250C0BA" w14:textId="4EFE89AB" w:rsidR="00B95134" w:rsidRDefault="00B95134" w:rsidP="00F94CE8">
      <w:pPr>
        <w:pStyle w:val="NoSpacing"/>
        <w:contextualSpacing/>
        <w:rPr>
          <w:sz w:val="20"/>
          <w:szCs w:val="20"/>
        </w:rPr>
      </w:pPr>
    </w:p>
    <w:p w14:paraId="15F446C1" w14:textId="574B2797" w:rsidR="00B95134" w:rsidRDefault="00B95134" w:rsidP="00F94CE8">
      <w:pPr>
        <w:pStyle w:val="NoSpacing"/>
        <w:contextualSpacing/>
        <w:rPr>
          <w:sz w:val="20"/>
          <w:szCs w:val="20"/>
        </w:rPr>
      </w:pPr>
    </w:p>
    <w:p w14:paraId="793A9EA6" w14:textId="58E53B7E" w:rsidR="00B95134" w:rsidRDefault="00B95134" w:rsidP="00F94CE8">
      <w:pPr>
        <w:pStyle w:val="NoSpacing"/>
        <w:contextualSpacing/>
        <w:rPr>
          <w:sz w:val="20"/>
          <w:szCs w:val="20"/>
        </w:rPr>
      </w:pPr>
    </w:p>
    <w:p w14:paraId="6D282DE8" w14:textId="39761504" w:rsidR="00B95134" w:rsidRDefault="00B95134" w:rsidP="00F94CE8">
      <w:pPr>
        <w:pStyle w:val="NoSpacing"/>
        <w:contextualSpacing/>
        <w:rPr>
          <w:sz w:val="20"/>
          <w:szCs w:val="20"/>
        </w:rPr>
      </w:pPr>
    </w:p>
    <w:p w14:paraId="41961BE5" w14:textId="77777777" w:rsidR="00B95134" w:rsidRDefault="00B95134" w:rsidP="00F94CE8">
      <w:pPr>
        <w:pStyle w:val="NoSpacing"/>
        <w:contextualSpacing/>
        <w:rPr>
          <w:sz w:val="20"/>
          <w:szCs w:val="20"/>
        </w:rPr>
      </w:pPr>
    </w:p>
    <w:p w14:paraId="777770F7" w14:textId="77777777" w:rsidR="00F94CE8" w:rsidRDefault="00F94CE8" w:rsidP="00F94CE8">
      <w:pPr>
        <w:pStyle w:val="NoSpacing"/>
        <w:contextualSpacing/>
        <w:rPr>
          <w:sz w:val="20"/>
          <w:szCs w:val="20"/>
        </w:rPr>
      </w:pPr>
    </w:p>
    <w:p w14:paraId="3C35B056" w14:textId="77777777" w:rsidR="00F94CE8" w:rsidRDefault="00F94CE8" w:rsidP="00F94CE8">
      <w:pPr>
        <w:pStyle w:val="NoSpacing"/>
        <w:contextualSpacing/>
        <w:rPr>
          <w:sz w:val="20"/>
          <w:szCs w:val="20"/>
        </w:rPr>
      </w:pPr>
    </w:p>
    <w:p w14:paraId="72BAAFC7" w14:textId="2714B6DB" w:rsidR="00F94CE8" w:rsidRPr="00B95134" w:rsidRDefault="00F94CE8" w:rsidP="00F94CE8">
      <w:pPr>
        <w:spacing w:after="0" w:line="240" w:lineRule="auto"/>
        <w:rPr>
          <w:rFonts w:ascii="Verdana" w:hAnsi="Verdana"/>
          <w:sz w:val="16"/>
          <w:szCs w:val="16"/>
        </w:rPr>
      </w:pPr>
      <w:r w:rsidRPr="00B95134">
        <w:rPr>
          <w:rFonts w:ascii="Verdana" w:hAnsi="Verdana"/>
          <w:i/>
          <w:sz w:val="16"/>
          <w:szCs w:val="16"/>
        </w:rPr>
        <w:t>Sources:</w:t>
      </w:r>
      <w:r w:rsidRPr="00B95134">
        <w:rPr>
          <w:rFonts w:ascii="Verdana" w:hAnsi="Verdana"/>
          <w:sz w:val="16"/>
          <w:szCs w:val="16"/>
        </w:rPr>
        <w:t xml:space="preserve"> </w:t>
      </w:r>
      <w:r w:rsidR="00B95134" w:rsidRPr="00B95134">
        <w:rPr>
          <w:sz w:val="16"/>
          <w:szCs w:val="16"/>
        </w:rPr>
        <w:t xml:space="preserve">National Marine Manufacturers Association </w:t>
      </w:r>
      <w:r w:rsidRPr="00B95134">
        <w:rPr>
          <w:rFonts w:ascii="Verdana" w:hAnsi="Verdana"/>
          <w:sz w:val="16"/>
          <w:szCs w:val="16"/>
        </w:rPr>
        <w:t xml:space="preserve">Website, </w:t>
      </w:r>
      <w:r w:rsidR="0045797F" w:rsidRPr="00B95134">
        <w:rPr>
          <w:rFonts w:ascii="Verdana" w:hAnsi="Verdana"/>
          <w:sz w:val="16"/>
          <w:szCs w:val="16"/>
        </w:rPr>
        <w:t>3</w:t>
      </w:r>
      <w:r w:rsidR="00306D88" w:rsidRPr="00B95134">
        <w:rPr>
          <w:rFonts w:ascii="Verdana" w:hAnsi="Verdana"/>
          <w:sz w:val="16"/>
          <w:szCs w:val="16"/>
        </w:rPr>
        <w:t>/</w:t>
      </w:r>
      <w:r w:rsidR="00AE6B2A" w:rsidRPr="00B95134">
        <w:rPr>
          <w:rFonts w:ascii="Verdana" w:hAnsi="Verdana"/>
          <w:sz w:val="16"/>
          <w:szCs w:val="16"/>
        </w:rPr>
        <w:t>2</w:t>
      </w:r>
      <w:r w:rsidR="00C8473A" w:rsidRPr="00B95134">
        <w:rPr>
          <w:rFonts w:ascii="Verdana" w:hAnsi="Verdana"/>
          <w:sz w:val="16"/>
          <w:szCs w:val="16"/>
        </w:rPr>
        <w:t>2</w:t>
      </w:r>
      <w:r w:rsidRPr="00B95134">
        <w:rPr>
          <w:rFonts w:ascii="Verdana" w:hAnsi="Verdana"/>
          <w:sz w:val="16"/>
          <w:szCs w:val="16"/>
        </w:rPr>
        <w:t>;</w:t>
      </w:r>
      <w:r w:rsidR="00B95134" w:rsidRPr="00B95134">
        <w:rPr>
          <w:i/>
          <w:iCs/>
          <w:sz w:val="16"/>
          <w:szCs w:val="16"/>
        </w:rPr>
        <w:t xml:space="preserve"> Trade Only Today</w:t>
      </w:r>
      <w:r w:rsidRPr="00B95134">
        <w:rPr>
          <w:rFonts w:ascii="Verdana" w:hAnsi="Verdana"/>
          <w:sz w:val="16"/>
          <w:szCs w:val="16"/>
        </w:rPr>
        <w:t xml:space="preserve"> Website, </w:t>
      </w:r>
      <w:r w:rsidR="0045797F" w:rsidRPr="00B95134">
        <w:rPr>
          <w:rFonts w:ascii="Verdana" w:hAnsi="Verdana"/>
          <w:sz w:val="16"/>
          <w:szCs w:val="16"/>
        </w:rPr>
        <w:t>3</w:t>
      </w:r>
      <w:r w:rsidR="004E421A" w:rsidRPr="00B95134">
        <w:rPr>
          <w:rFonts w:ascii="Verdana" w:hAnsi="Verdana"/>
          <w:sz w:val="16"/>
          <w:szCs w:val="16"/>
        </w:rPr>
        <w:t>/</w:t>
      </w:r>
      <w:r w:rsidR="00AE6B2A" w:rsidRPr="00B95134">
        <w:rPr>
          <w:rFonts w:ascii="Verdana" w:hAnsi="Verdana"/>
          <w:sz w:val="16"/>
          <w:szCs w:val="16"/>
        </w:rPr>
        <w:t>2</w:t>
      </w:r>
      <w:r w:rsidR="00C8473A" w:rsidRPr="00B95134">
        <w:rPr>
          <w:rFonts w:ascii="Verdana" w:hAnsi="Verdana"/>
          <w:sz w:val="16"/>
          <w:szCs w:val="16"/>
        </w:rPr>
        <w:t>2</w:t>
      </w:r>
      <w:r w:rsidRPr="00B95134">
        <w:rPr>
          <w:rFonts w:ascii="Verdana" w:hAnsi="Verdana"/>
          <w:sz w:val="16"/>
          <w:szCs w:val="16"/>
        </w:rPr>
        <w:t xml:space="preserve">; </w:t>
      </w:r>
      <w:r w:rsidR="00B95134" w:rsidRPr="00B95134">
        <w:rPr>
          <w:sz w:val="16"/>
          <w:szCs w:val="16"/>
        </w:rPr>
        <w:t xml:space="preserve">U.S. Bureau of Economic Analysis </w:t>
      </w:r>
      <w:r w:rsidRPr="00B95134">
        <w:rPr>
          <w:rFonts w:ascii="Verdana" w:hAnsi="Verdana"/>
          <w:sz w:val="16"/>
          <w:szCs w:val="16"/>
        </w:rPr>
        <w:t>Website</w:t>
      </w:r>
      <w:r w:rsidR="00A00453" w:rsidRPr="00B95134">
        <w:rPr>
          <w:rFonts w:ascii="Verdana" w:hAnsi="Verdana"/>
          <w:sz w:val="16"/>
          <w:szCs w:val="16"/>
        </w:rPr>
        <w:t xml:space="preserve">, </w:t>
      </w:r>
      <w:r w:rsidR="0045797F" w:rsidRPr="00B95134">
        <w:rPr>
          <w:rFonts w:ascii="Verdana" w:hAnsi="Verdana"/>
          <w:sz w:val="16"/>
          <w:szCs w:val="16"/>
        </w:rPr>
        <w:t>3</w:t>
      </w:r>
      <w:r w:rsidR="00306D88" w:rsidRPr="00B95134">
        <w:rPr>
          <w:rFonts w:ascii="Verdana" w:hAnsi="Verdana"/>
          <w:sz w:val="16"/>
          <w:szCs w:val="16"/>
        </w:rPr>
        <w:t>/</w:t>
      </w:r>
      <w:r w:rsidR="00AE6B2A" w:rsidRPr="00B95134">
        <w:rPr>
          <w:rFonts w:ascii="Verdana" w:hAnsi="Verdana"/>
          <w:sz w:val="16"/>
          <w:szCs w:val="16"/>
        </w:rPr>
        <w:t>2</w:t>
      </w:r>
      <w:r w:rsidR="00C8473A" w:rsidRPr="00B95134">
        <w:rPr>
          <w:rFonts w:ascii="Verdana" w:hAnsi="Verdana"/>
          <w:sz w:val="16"/>
          <w:szCs w:val="16"/>
        </w:rPr>
        <w:t>2</w:t>
      </w:r>
      <w:r w:rsidR="00B95134">
        <w:rPr>
          <w:rFonts w:ascii="Verdana" w:hAnsi="Verdana"/>
          <w:sz w:val="16"/>
          <w:szCs w:val="16"/>
        </w:rPr>
        <w:t>;</w:t>
      </w:r>
      <w:r w:rsidR="00B95134" w:rsidRPr="00B95134">
        <w:rPr>
          <w:rFonts w:ascii="Verdana" w:hAnsi="Verdana"/>
          <w:sz w:val="16"/>
          <w:szCs w:val="16"/>
        </w:rPr>
        <w:t xml:space="preserve"> Marine Retailers Association of the Americas</w:t>
      </w:r>
      <w:r w:rsidR="00B95134" w:rsidRPr="00B95134">
        <w:rPr>
          <w:sz w:val="16"/>
          <w:szCs w:val="16"/>
        </w:rPr>
        <w:t xml:space="preserve"> Website</w:t>
      </w:r>
      <w:r w:rsidR="00B95134" w:rsidRPr="00B95134">
        <w:rPr>
          <w:rFonts w:ascii="Verdana" w:hAnsi="Verdana"/>
          <w:sz w:val="16"/>
          <w:szCs w:val="16"/>
        </w:rPr>
        <w:t>, 3/22</w:t>
      </w:r>
      <w:r w:rsidR="00B95134">
        <w:rPr>
          <w:rFonts w:ascii="Verdana" w:hAnsi="Verdana"/>
          <w:sz w:val="16"/>
          <w:szCs w:val="16"/>
        </w:rPr>
        <w:t>;</w:t>
      </w:r>
      <w:r w:rsidR="00B95134" w:rsidRPr="00B95134">
        <w:rPr>
          <w:sz w:val="16"/>
          <w:szCs w:val="16"/>
        </w:rPr>
        <w:t xml:space="preserve"> The Media Audit Website</w:t>
      </w:r>
      <w:r w:rsidR="00B95134" w:rsidRPr="00B95134">
        <w:rPr>
          <w:rFonts w:ascii="Verdana" w:hAnsi="Verdana"/>
          <w:sz w:val="16"/>
          <w:szCs w:val="16"/>
        </w:rPr>
        <w:t>, 3/22</w:t>
      </w:r>
      <w:r w:rsidR="00B95134">
        <w:rPr>
          <w:rFonts w:ascii="Verdana" w:hAnsi="Verdana"/>
          <w:sz w:val="16"/>
          <w:szCs w:val="16"/>
        </w:rPr>
        <w:t>;</w:t>
      </w:r>
      <w:r w:rsidR="00B95134" w:rsidRPr="00B95134">
        <w:rPr>
          <w:sz w:val="16"/>
          <w:szCs w:val="16"/>
        </w:rPr>
        <w:t xml:space="preserve"> </w:t>
      </w:r>
      <w:r w:rsidR="00B95134" w:rsidRPr="00B95134">
        <w:rPr>
          <w:i/>
          <w:iCs/>
          <w:sz w:val="16"/>
          <w:szCs w:val="16"/>
        </w:rPr>
        <w:t>Boating Industry</w:t>
      </w:r>
      <w:r w:rsidR="00B95134" w:rsidRPr="00B95134">
        <w:rPr>
          <w:sz w:val="16"/>
          <w:szCs w:val="16"/>
        </w:rPr>
        <w:t xml:space="preserve"> Website</w:t>
      </w:r>
      <w:r w:rsidR="00B95134" w:rsidRPr="00B95134">
        <w:rPr>
          <w:rFonts w:ascii="Verdana" w:hAnsi="Verdana"/>
          <w:sz w:val="16"/>
          <w:szCs w:val="16"/>
        </w:rPr>
        <w:t>, 3/22</w:t>
      </w:r>
      <w:r w:rsidR="00B95134">
        <w:rPr>
          <w:rFonts w:ascii="Verdana" w:hAnsi="Verdana"/>
          <w:sz w:val="16"/>
          <w:szCs w:val="16"/>
        </w:rPr>
        <w:t>;</w:t>
      </w:r>
      <w:r w:rsidR="00B95134" w:rsidRPr="00B95134">
        <w:rPr>
          <w:sz w:val="16"/>
          <w:szCs w:val="16"/>
        </w:rPr>
        <w:t xml:space="preserve"> Outdoor Industry Website</w:t>
      </w:r>
      <w:r w:rsidR="00B95134" w:rsidRPr="00B95134">
        <w:rPr>
          <w:rFonts w:ascii="Verdana" w:hAnsi="Verdana"/>
          <w:sz w:val="16"/>
          <w:szCs w:val="16"/>
        </w:rPr>
        <w:t>, 3/22</w:t>
      </w:r>
      <w:r w:rsidR="00B95134">
        <w:rPr>
          <w:rFonts w:ascii="Verdana" w:hAnsi="Verdana"/>
          <w:sz w:val="16"/>
          <w:szCs w:val="16"/>
        </w:rPr>
        <w:t>.</w:t>
      </w:r>
    </w:p>
    <w:p w14:paraId="7EF64BA4" w14:textId="77777777" w:rsidR="00F94CE8" w:rsidRPr="00690E6A" w:rsidRDefault="00F94CE8" w:rsidP="00F94CE8">
      <w:pPr>
        <w:spacing w:after="0" w:line="240" w:lineRule="auto"/>
        <w:rPr>
          <w:rFonts w:ascii="Verdana" w:hAnsi="Verdana"/>
          <w:sz w:val="16"/>
        </w:rPr>
      </w:pPr>
    </w:p>
    <w:p w14:paraId="49C0D793" w14:textId="4F4B89FE" w:rsidR="00F94CE8" w:rsidRPr="00690E6A" w:rsidRDefault="00F94CE8" w:rsidP="00F94CE8">
      <w:pPr>
        <w:spacing w:after="0" w:line="240" w:lineRule="auto"/>
        <w:rPr>
          <w:rFonts w:ascii="Verdana" w:hAnsi="Verdana"/>
          <w:strike/>
          <w:sz w:val="16"/>
        </w:rPr>
      </w:pPr>
      <w:r w:rsidRPr="00690E6A">
        <w:rPr>
          <w:rFonts w:ascii="Verdana" w:hAnsi="Verdana"/>
          <w:i/>
          <w:sz w:val="16"/>
        </w:rPr>
        <w:t>Updated</w:t>
      </w:r>
      <w:r w:rsidR="003F0FE1">
        <w:rPr>
          <w:rFonts w:ascii="Verdana" w:hAnsi="Verdana"/>
          <w:sz w:val="16"/>
        </w:rPr>
        <w:t xml:space="preserve">: </w:t>
      </w:r>
      <w:r w:rsidR="0045797F">
        <w:rPr>
          <w:rFonts w:ascii="Verdana" w:hAnsi="Verdana"/>
          <w:sz w:val="16"/>
        </w:rPr>
        <w:t>March</w:t>
      </w:r>
      <w:r w:rsidR="00C8473A">
        <w:rPr>
          <w:rFonts w:ascii="Verdana" w:hAnsi="Verdana"/>
          <w:sz w:val="16"/>
        </w:rPr>
        <w:t xml:space="preserve"> 2022</w:t>
      </w:r>
    </w:p>
    <w:p w14:paraId="061B0C21" w14:textId="77777777" w:rsidR="00F94CE8" w:rsidRDefault="00F94CE8" w:rsidP="00F94CE8">
      <w:pPr>
        <w:pStyle w:val="NoSpacing"/>
        <w:contextualSpacing/>
        <w:rPr>
          <w:sz w:val="20"/>
          <w:szCs w:val="20"/>
        </w:rPr>
      </w:pPr>
    </w:p>
    <w:p w14:paraId="56AD0CC7" w14:textId="00868E95" w:rsidR="00F94CE8" w:rsidRPr="00FF1EBA" w:rsidRDefault="00F94CE8" w:rsidP="00F94CE8">
      <w:pPr>
        <w:pStyle w:val="NoSpacing"/>
        <w:contextualSpacing/>
        <w:rPr>
          <w:sz w:val="16"/>
          <w:szCs w:val="16"/>
        </w:rPr>
      </w:pPr>
      <w:r w:rsidRPr="00FF1EBA">
        <w:rPr>
          <w:rFonts w:ascii="Verdana" w:hAnsi="Verdana"/>
          <w:sz w:val="16"/>
          <w:szCs w:val="16"/>
        </w:rPr>
        <w:t>©</w:t>
      </w:r>
      <w:r w:rsidR="00306D88">
        <w:rPr>
          <w:sz w:val="16"/>
          <w:szCs w:val="16"/>
        </w:rPr>
        <w:t xml:space="preserve"> 20</w:t>
      </w:r>
      <w:r w:rsidR="00AE6B2A">
        <w:rPr>
          <w:sz w:val="16"/>
          <w:szCs w:val="16"/>
        </w:rPr>
        <w:t>2</w:t>
      </w:r>
      <w:r w:rsidR="00C8473A">
        <w:rPr>
          <w:sz w:val="16"/>
          <w:szCs w:val="16"/>
        </w:rPr>
        <w:t>2</w:t>
      </w:r>
      <w:r>
        <w:rPr>
          <w:sz w:val="16"/>
          <w:szCs w:val="16"/>
        </w:rPr>
        <w:t xml:space="preserve"> Media Group Online, Inc</w:t>
      </w:r>
      <w:r w:rsidRPr="00FF1EBA">
        <w:rPr>
          <w:sz w:val="16"/>
          <w:szCs w:val="16"/>
        </w:rPr>
        <w:t>. All rights reserved.</w:t>
      </w:r>
    </w:p>
    <w:p w14:paraId="47D01060" w14:textId="64A6C5D5" w:rsidR="00F94CE8" w:rsidRDefault="00F94CE8" w:rsidP="00260DE9">
      <w:pPr>
        <w:pStyle w:val="NoSpacing"/>
        <w:rPr>
          <w:sz w:val="20"/>
          <w:szCs w:val="20"/>
        </w:rPr>
      </w:pPr>
    </w:p>
    <w:p w14:paraId="6D0066ED" w14:textId="4379772D" w:rsidR="00AE1F72" w:rsidRDefault="00AE1F72" w:rsidP="00260DE9">
      <w:pPr>
        <w:pStyle w:val="NoSpacing"/>
        <w:rPr>
          <w:sz w:val="20"/>
          <w:szCs w:val="20"/>
        </w:rPr>
      </w:pPr>
    </w:p>
    <w:p w14:paraId="25DDD48A" w14:textId="4A2F67C8" w:rsidR="00AE1F72" w:rsidRDefault="00AE1F72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392FDD45" w14:textId="1FFC3855" w:rsidR="00AE1F72" w:rsidRPr="00720E0B" w:rsidRDefault="00AE1F72" w:rsidP="00AE1F72">
      <w:pPr>
        <w:pStyle w:val="NoSpacing"/>
        <w:jc w:val="center"/>
        <w:rPr>
          <w:b/>
          <w:color w:val="0070C0"/>
          <w:sz w:val="20"/>
          <w:szCs w:val="20"/>
        </w:rPr>
      </w:pPr>
      <w:r w:rsidRPr="00720E0B">
        <w:rPr>
          <w:b/>
          <w:color w:val="0070C0"/>
          <w:sz w:val="20"/>
          <w:szCs w:val="20"/>
        </w:rPr>
        <w:lastRenderedPageBreak/>
        <w:t xml:space="preserve">Local </w:t>
      </w:r>
      <w:r w:rsidR="0050254D">
        <w:rPr>
          <w:b/>
          <w:color w:val="0070C0"/>
          <w:sz w:val="20"/>
          <w:szCs w:val="20"/>
        </w:rPr>
        <w:t xml:space="preserve">Market </w:t>
      </w:r>
      <w:r w:rsidRPr="00720E0B">
        <w:rPr>
          <w:b/>
          <w:color w:val="0070C0"/>
          <w:sz w:val="20"/>
          <w:szCs w:val="20"/>
        </w:rPr>
        <w:t>and Station Information</w:t>
      </w:r>
    </w:p>
    <w:p w14:paraId="17AD3F99" w14:textId="77777777" w:rsidR="00AE1F72" w:rsidRPr="00260DE9" w:rsidRDefault="00AE1F72" w:rsidP="00260DE9">
      <w:pPr>
        <w:pStyle w:val="NoSpacing"/>
        <w:rPr>
          <w:sz w:val="20"/>
          <w:szCs w:val="20"/>
        </w:rPr>
      </w:pPr>
    </w:p>
    <w:sectPr w:rsidR="00AE1F72" w:rsidRPr="00260DE9" w:rsidSect="00260DE9">
      <w:headerReference w:type="default" r:id="rId8"/>
      <w:footerReference w:type="default" r:id="rId9"/>
      <w:pgSz w:w="12240" w:h="15840" w:code="1"/>
      <w:pgMar w:top="2160" w:right="1440" w:bottom="1440" w:left="1440" w:header="144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7564C" w14:textId="77777777" w:rsidR="00610F2B" w:rsidRDefault="00610F2B" w:rsidP="00260DE9">
      <w:pPr>
        <w:spacing w:after="0" w:line="240" w:lineRule="auto"/>
      </w:pPr>
      <w:r>
        <w:separator/>
      </w:r>
    </w:p>
  </w:endnote>
  <w:endnote w:type="continuationSeparator" w:id="0">
    <w:p w14:paraId="56C49522" w14:textId="77777777" w:rsidR="00610F2B" w:rsidRDefault="00610F2B" w:rsidP="00260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B63B7" w14:textId="77777777" w:rsidR="003E2E9B" w:rsidRDefault="003E2E9B" w:rsidP="003E2E9B">
    <w:pPr>
      <w:pStyle w:val="Footer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drawing>
        <wp:inline distT="0" distB="0" distL="0" distR="0" wp14:anchorId="4724D9F8" wp14:editId="6BCACCF1">
          <wp:extent cx="300990" cy="300990"/>
          <wp:effectExtent l="19050" t="0" r="3810" b="0"/>
          <wp:docPr id="4" name="Picture 3" descr="MGOlogoBlack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GOlogoBlackC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0942" cy="3009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88D5080" w14:textId="77777777" w:rsidR="00260DE9" w:rsidRPr="0097480E" w:rsidRDefault="00EF6AB9" w:rsidP="00EF6AB9">
    <w:pPr>
      <w:pStyle w:val="Footer"/>
      <w:jc w:val="center"/>
      <w:rPr>
        <w:rFonts w:ascii="Arial" w:hAnsi="Arial" w:cs="Arial"/>
        <w:sz w:val="16"/>
        <w:szCs w:val="16"/>
      </w:rPr>
    </w:pPr>
    <w:r w:rsidRPr="0097480E">
      <w:rPr>
        <w:rFonts w:ascii="Arial" w:hAnsi="Arial" w:cs="Arial"/>
        <w:sz w:val="16"/>
        <w:szCs w:val="16"/>
        <w:shd w:val="clear" w:color="auto" w:fill="FFFFFF"/>
      </w:rPr>
      <w:t>Media Group Online, Inc.</w:t>
    </w:r>
    <w:r w:rsidRPr="0097480E">
      <w:rPr>
        <w:rFonts w:ascii="Arial" w:hAnsi="Arial" w:cs="Arial"/>
        <w:sz w:val="16"/>
        <w:szCs w:val="16"/>
      </w:rPr>
      <w:t xml:space="preserve">• </w:t>
    </w:r>
    <w:r w:rsidRPr="0097480E">
      <w:rPr>
        <w:rFonts w:ascii="Arial" w:hAnsi="Arial" w:cs="Arial"/>
        <w:sz w:val="16"/>
        <w:szCs w:val="16"/>
        <w:shd w:val="clear" w:color="auto" w:fill="FFFFFF"/>
      </w:rPr>
      <w:t>103 Sterling Mine Rd.</w:t>
    </w:r>
    <w:r w:rsidRPr="0097480E">
      <w:rPr>
        <w:rFonts w:ascii="Arial" w:hAnsi="Arial" w:cs="Arial"/>
        <w:sz w:val="16"/>
        <w:szCs w:val="16"/>
      </w:rPr>
      <w:t xml:space="preserve">• </w:t>
    </w:r>
    <w:r w:rsidRPr="0097480E">
      <w:rPr>
        <w:rFonts w:ascii="Arial" w:hAnsi="Arial" w:cs="Arial"/>
        <w:sz w:val="16"/>
        <w:szCs w:val="16"/>
        <w:shd w:val="clear" w:color="auto" w:fill="FFFFFF"/>
      </w:rPr>
      <w:t xml:space="preserve">Sloatsburg, NY </w:t>
    </w:r>
    <w:r w:rsidR="0097480E" w:rsidRPr="0097480E">
      <w:rPr>
        <w:rFonts w:ascii="Arial" w:hAnsi="Arial" w:cs="Arial"/>
        <w:sz w:val="16"/>
        <w:szCs w:val="16"/>
        <w:shd w:val="clear" w:color="auto" w:fill="FFFFFF"/>
      </w:rPr>
      <w:t>10974</w:t>
    </w:r>
    <w:r w:rsidRPr="0097480E">
      <w:rPr>
        <w:rFonts w:ascii="Arial" w:hAnsi="Arial" w:cs="Arial"/>
        <w:sz w:val="16"/>
        <w:szCs w:val="16"/>
        <w:shd w:val="clear" w:color="auto" w:fill="FFFFFF"/>
      </w:rPr>
      <w:t xml:space="preserve"> </w:t>
    </w:r>
    <w:r w:rsidRPr="0097480E">
      <w:rPr>
        <w:rFonts w:ascii="Arial" w:hAnsi="Arial" w:cs="Arial"/>
        <w:sz w:val="16"/>
        <w:szCs w:val="16"/>
      </w:rPr>
      <w:t>• Tel 866-921-1026 • Fax 845-712-5168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E8855" w14:textId="77777777" w:rsidR="00610F2B" w:rsidRDefault="00610F2B" w:rsidP="00260DE9">
      <w:pPr>
        <w:spacing w:after="0" w:line="240" w:lineRule="auto"/>
      </w:pPr>
      <w:r>
        <w:separator/>
      </w:r>
    </w:p>
  </w:footnote>
  <w:footnote w:type="continuationSeparator" w:id="0">
    <w:p w14:paraId="2A47670B" w14:textId="77777777" w:rsidR="00610F2B" w:rsidRDefault="00610F2B" w:rsidP="00260D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3DC73" w14:textId="77777777" w:rsidR="00260DE9" w:rsidRDefault="00635FF3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7BDB21C" wp14:editId="7366BB1A">
          <wp:simplePos x="0" y="0"/>
          <wp:positionH relativeFrom="column">
            <wp:posOffset>-638175</wp:posOffset>
          </wp:positionH>
          <wp:positionV relativeFrom="paragraph">
            <wp:posOffset>-771525</wp:posOffset>
          </wp:positionV>
          <wp:extent cx="5943600" cy="1192530"/>
          <wp:effectExtent l="0" t="0" r="0" b="0"/>
          <wp:wrapTight wrapText="bothSides">
            <wp:wrapPolygon edited="0">
              <wp:start x="1454" y="0"/>
              <wp:lineTo x="1038" y="690"/>
              <wp:lineTo x="69" y="4486"/>
              <wp:lineTo x="0" y="7936"/>
              <wp:lineTo x="0" y="13802"/>
              <wp:lineTo x="138" y="17252"/>
              <wp:lineTo x="1177" y="21393"/>
              <wp:lineTo x="1385" y="21393"/>
              <wp:lineTo x="2838" y="21393"/>
              <wp:lineTo x="8931" y="16907"/>
              <wp:lineTo x="21531" y="15872"/>
              <wp:lineTo x="21531" y="6901"/>
              <wp:lineTo x="19938" y="4831"/>
              <wp:lineTo x="2838" y="0"/>
              <wp:lineTo x="1454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GOProfilerHeaderSma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1925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DE9"/>
    <w:rsid w:val="00004575"/>
    <w:rsid w:val="000052A8"/>
    <w:rsid w:val="00006EB7"/>
    <w:rsid w:val="00030B4A"/>
    <w:rsid w:val="0003466E"/>
    <w:rsid w:val="00052024"/>
    <w:rsid w:val="0005633E"/>
    <w:rsid w:val="000577D6"/>
    <w:rsid w:val="0007198D"/>
    <w:rsid w:val="00072949"/>
    <w:rsid w:val="000830D7"/>
    <w:rsid w:val="000C4B96"/>
    <w:rsid w:val="000C7821"/>
    <w:rsid w:val="000D2F3A"/>
    <w:rsid w:val="000D7C07"/>
    <w:rsid w:val="00112A85"/>
    <w:rsid w:val="0012010F"/>
    <w:rsid w:val="00131ACC"/>
    <w:rsid w:val="00142DEE"/>
    <w:rsid w:val="00147386"/>
    <w:rsid w:val="001531C2"/>
    <w:rsid w:val="00154344"/>
    <w:rsid w:val="00160474"/>
    <w:rsid w:val="00161442"/>
    <w:rsid w:val="0016492E"/>
    <w:rsid w:val="00177D0F"/>
    <w:rsid w:val="001A05E7"/>
    <w:rsid w:val="001B64B0"/>
    <w:rsid w:val="001C2831"/>
    <w:rsid w:val="001F5DFA"/>
    <w:rsid w:val="002220F7"/>
    <w:rsid w:val="002461AA"/>
    <w:rsid w:val="00260DE9"/>
    <w:rsid w:val="002817D9"/>
    <w:rsid w:val="00294474"/>
    <w:rsid w:val="002A4A73"/>
    <w:rsid w:val="002A6286"/>
    <w:rsid w:val="002B0BCF"/>
    <w:rsid w:val="002B3E1A"/>
    <w:rsid w:val="002B428E"/>
    <w:rsid w:val="002C0AA4"/>
    <w:rsid w:val="002E1F38"/>
    <w:rsid w:val="002E724C"/>
    <w:rsid w:val="00306D88"/>
    <w:rsid w:val="00327C87"/>
    <w:rsid w:val="00346741"/>
    <w:rsid w:val="003630CD"/>
    <w:rsid w:val="0038459A"/>
    <w:rsid w:val="003B417B"/>
    <w:rsid w:val="003C15ED"/>
    <w:rsid w:val="003D04C7"/>
    <w:rsid w:val="003D6958"/>
    <w:rsid w:val="003E2E9B"/>
    <w:rsid w:val="003F0FE1"/>
    <w:rsid w:val="00400606"/>
    <w:rsid w:val="00403EFD"/>
    <w:rsid w:val="00412473"/>
    <w:rsid w:val="00422A36"/>
    <w:rsid w:val="00424E79"/>
    <w:rsid w:val="00432903"/>
    <w:rsid w:val="00447048"/>
    <w:rsid w:val="0045212B"/>
    <w:rsid w:val="0045797F"/>
    <w:rsid w:val="0046193A"/>
    <w:rsid w:val="0046361F"/>
    <w:rsid w:val="0048482F"/>
    <w:rsid w:val="00493426"/>
    <w:rsid w:val="00494CA5"/>
    <w:rsid w:val="004B51D1"/>
    <w:rsid w:val="004D4671"/>
    <w:rsid w:val="004E421A"/>
    <w:rsid w:val="004F47C5"/>
    <w:rsid w:val="004F7F58"/>
    <w:rsid w:val="0050254D"/>
    <w:rsid w:val="00520014"/>
    <w:rsid w:val="0056258A"/>
    <w:rsid w:val="0057012D"/>
    <w:rsid w:val="0057047C"/>
    <w:rsid w:val="00571D6A"/>
    <w:rsid w:val="00592462"/>
    <w:rsid w:val="00596832"/>
    <w:rsid w:val="005A78E6"/>
    <w:rsid w:val="005B17FD"/>
    <w:rsid w:val="005C3BA5"/>
    <w:rsid w:val="005D5846"/>
    <w:rsid w:val="005F19E9"/>
    <w:rsid w:val="00600CFD"/>
    <w:rsid w:val="00601019"/>
    <w:rsid w:val="00601F2D"/>
    <w:rsid w:val="00610F2B"/>
    <w:rsid w:val="00635FF3"/>
    <w:rsid w:val="00637CB9"/>
    <w:rsid w:val="006557DC"/>
    <w:rsid w:val="00656400"/>
    <w:rsid w:val="00657B52"/>
    <w:rsid w:val="0066175F"/>
    <w:rsid w:val="0067102D"/>
    <w:rsid w:val="00684386"/>
    <w:rsid w:val="0068770F"/>
    <w:rsid w:val="0069436D"/>
    <w:rsid w:val="006B3A10"/>
    <w:rsid w:val="006B69D7"/>
    <w:rsid w:val="006D1053"/>
    <w:rsid w:val="006E6275"/>
    <w:rsid w:val="00700B7A"/>
    <w:rsid w:val="00707104"/>
    <w:rsid w:val="007139CE"/>
    <w:rsid w:val="007257B5"/>
    <w:rsid w:val="00744E32"/>
    <w:rsid w:val="0076111E"/>
    <w:rsid w:val="007651A4"/>
    <w:rsid w:val="007862CF"/>
    <w:rsid w:val="00793BD0"/>
    <w:rsid w:val="007B3BD3"/>
    <w:rsid w:val="007B6E29"/>
    <w:rsid w:val="007D3185"/>
    <w:rsid w:val="0082749D"/>
    <w:rsid w:val="00875007"/>
    <w:rsid w:val="008816FC"/>
    <w:rsid w:val="0088350D"/>
    <w:rsid w:val="0088505B"/>
    <w:rsid w:val="0089324F"/>
    <w:rsid w:val="00895239"/>
    <w:rsid w:val="008D5CA1"/>
    <w:rsid w:val="009229BB"/>
    <w:rsid w:val="00923C8D"/>
    <w:rsid w:val="00931A86"/>
    <w:rsid w:val="009419F0"/>
    <w:rsid w:val="0097289D"/>
    <w:rsid w:val="0097480E"/>
    <w:rsid w:val="00984DF0"/>
    <w:rsid w:val="0099377F"/>
    <w:rsid w:val="009A13A1"/>
    <w:rsid w:val="009A3728"/>
    <w:rsid w:val="009A3EBE"/>
    <w:rsid w:val="009A4526"/>
    <w:rsid w:val="009A6479"/>
    <w:rsid w:val="009C6A17"/>
    <w:rsid w:val="009E4713"/>
    <w:rsid w:val="009F3C8C"/>
    <w:rsid w:val="00A00453"/>
    <w:rsid w:val="00A031C1"/>
    <w:rsid w:val="00A1126D"/>
    <w:rsid w:val="00A12BB9"/>
    <w:rsid w:val="00A30B01"/>
    <w:rsid w:val="00A453A3"/>
    <w:rsid w:val="00A55AAE"/>
    <w:rsid w:val="00A55AB4"/>
    <w:rsid w:val="00A61F9B"/>
    <w:rsid w:val="00A71026"/>
    <w:rsid w:val="00A820F9"/>
    <w:rsid w:val="00AB01D8"/>
    <w:rsid w:val="00AC79A8"/>
    <w:rsid w:val="00AE087E"/>
    <w:rsid w:val="00AE1F72"/>
    <w:rsid w:val="00AE2AAB"/>
    <w:rsid w:val="00AE6B2A"/>
    <w:rsid w:val="00AE71B7"/>
    <w:rsid w:val="00B12A59"/>
    <w:rsid w:val="00B33B46"/>
    <w:rsid w:val="00B36421"/>
    <w:rsid w:val="00B41AAB"/>
    <w:rsid w:val="00B4203D"/>
    <w:rsid w:val="00B60E3A"/>
    <w:rsid w:val="00B6327A"/>
    <w:rsid w:val="00B6421F"/>
    <w:rsid w:val="00B8059E"/>
    <w:rsid w:val="00B923FC"/>
    <w:rsid w:val="00B95134"/>
    <w:rsid w:val="00BC0DB8"/>
    <w:rsid w:val="00BC2144"/>
    <w:rsid w:val="00BE4BEC"/>
    <w:rsid w:val="00BE6652"/>
    <w:rsid w:val="00C11931"/>
    <w:rsid w:val="00C147E3"/>
    <w:rsid w:val="00C20878"/>
    <w:rsid w:val="00C21D13"/>
    <w:rsid w:val="00C412D4"/>
    <w:rsid w:val="00C54007"/>
    <w:rsid w:val="00C65128"/>
    <w:rsid w:val="00C77B54"/>
    <w:rsid w:val="00C8473A"/>
    <w:rsid w:val="00CE3B31"/>
    <w:rsid w:val="00CE7889"/>
    <w:rsid w:val="00CF219E"/>
    <w:rsid w:val="00D05741"/>
    <w:rsid w:val="00D16971"/>
    <w:rsid w:val="00D17DB0"/>
    <w:rsid w:val="00D22E81"/>
    <w:rsid w:val="00D26223"/>
    <w:rsid w:val="00D37649"/>
    <w:rsid w:val="00D6069C"/>
    <w:rsid w:val="00D8342E"/>
    <w:rsid w:val="00D93E11"/>
    <w:rsid w:val="00DA1474"/>
    <w:rsid w:val="00DC4F7C"/>
    <w:rsid w:val="00DD5A41"/>
    <w:rsid w:val="00DE0FDD"/>
    <w:rsid w:val="00E13B28"/>
    <w:rsid w:val="00E20F93"/>
    <w:rsid w:val="00E21202"/>
    <w:rsid w:val="00E31C88"/>
    <w:rsid w:val="00E45F8D"/>
    <w:rsid w:val="00E7455F"/>
    <w:rsid w:val="00E80C14"/>
    <w:rsid w:val="00E92F2B"/>
    <w:rsid w:val="00EA3430"/>
    <w:rsid w:val="00EA4945"/>
    <w:rsid w:val="00ED42A4"/>
    <w:rsid w:val="00EF6801"/>
    <w:rsid w:val="00EF6AB9"/>
    <w:rsid w:val="00F056FA"/>
    <w:rsid w:val="00F2704A"/>
    <w:rsid w:val="00F66EA8"/>
    <w:rsid w:val="00F70E29"/>
    <w:rsid w:val="00F94CE8"/>
    <w:rsid w:val="00FA495C"/>
    <w:rsid w:val="00FB4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90252B"/>
  <w15:docId w15:val="{00033884-83A0-4105-8CD5-C8A13830D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0052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60D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60DE9"/>
  </w:style>
  <w:style w:type="paragraph" w:styleId="Footer">
    <w:name w:val="footer"/>
    <w:basedOn w:val="Normal"/>
    <w:link w:val="FooterChar"/>
    <w:uiPriority w:val="99"/>
    <w:unhideWhenUsed/>
    <w:rsid w:val="00260D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0DE9"/>
  </w:style>
  <w:style w:type="paragraph" w:styleId="NoSpacing">
    <w:name w:val="No Spacing"/>
    <w:uiPriority w:val="1"/>
    <w:qFormat/>
    <w:rsid w:val="00260DE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2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E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1ABECD-D5BF-8A47-B41B-5E66C68C5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1228</Words>
  <Characters>7006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Shawn Whelan</dc:creator>
  <cp:lastModifiedBy>Bob Sillick</cp:lastModifiedBy>
  <cp:revision>2</cp:revision>
  <dcterms:created xsi:type="dcterms:W3CDTF">2022-03-06T16:15:00Z</dcterms:created>
  <dcterms:modified xsi:type="dcterms:W3CDTF">2022-03-06T16:15:00Z</dcterms:modified>
</cp:coreProperties>
</file>