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425A" w14:textId="02ABCB31" w:rsidR="00F94CE8" w:rsidRPr="005F19E9" w:rsidRDefault="0061486D" w:rsidP="00C11931">
      <w:pPr>
        <w:pStyle w:val="NoSpacing"/>
        <w:contextualSpacing/>
        <w:mirrorIndents/>
        <w:rPr>
          <w:rFonts w:ascii="Verdana" w:hAnsi="Verdana"/>
          <w:b/>
          <w:bCs/>
          <w:color w:val="FF0000"/>
          <w:sz w:val="20"/>
          <w:szCs w:val="20"/>
        </w:rPr>
      </w:pPr>
      <w:r>
        <w:rPr>
          <w:rFonts w:ascii="Verdana" w:hAnsi="Verdana"/>
          <w:b/>
          <w:bCs/>
          <w:color w:val="FF0000"/>
          <w:sz w:val="20"/>
          <w:szCs w:val="20"/>
        </w:rPr>
        <w:t>Back to School</w:t>
      </w:r>
      <w:r w:rsidR="005F19E9" w:rsidRPr="005F19E9">
        <w:rPr>
          <w:rFonts w:ascii="Verdana" w:hAnsi="Verdana"/>
          <w:b/>
          <w:bCs/>
          <w:color w:val="FF0000"/>
          <w:sz w:val="20"/>
          <w:szCs w:val="20"/>
        </w:rPr>
        <w:t xml:space="preserve"> 2022</w:t>
      </w:r>
    </w:p>
    <w:p w14:paraId="11DB62D2" w14:textId="77777777" w:rsidR="00F94CE8" w:rsidRPr="00252708" w:rsidRDefault="00F94CE8" w:rsidP="00252708">
      <w:pPr>
        <w:pStyle w:val="NoSpacing"/>
        <w:contextualSpacing/>
        <w:mirrorIndents/>
        <w:rPr>
          <w:rFonts w:ascii="Verdana" w:hAnsi="Verdana"/>
          <w:sz w:val="20"/>
          <w:szCs w:val="20"/>
        </w:rPr>
      </w:pPr>
    </w:p>
    <w:p w14:paraId="1B30D167" w14:textId="77777777" w:rsidR="00252708" w:rsidRPr="00252708" w:rsidRDefault="00252708" w:rsidP="00252708">
      <w:pPr>
        <w:spacing w:after="0" w:line="240" w:lineRule="auto"/>
        <w:contextualSpacing/>
        <w:mirrorIndents/>
        <w:jc w:val="center"/>
        <w:rPr>
          <w:rFonts w:ascii="Verdana" w:hAnsi="Verdana"/>
          <w:b/>
          <w:bCs/>
          <w:color w:val="0070C0"/>
          <w:sz w:val="20"/>
          <w:szCs w:val="20"/>
        </w:rPr>
      </w:pPr>
      <w:r w:rsidRPr="00252708">
        <w:rPr>
          <w:rFonts w:ascii="Verdana" w:hAnsi="Verdana"/>
          <w:b/>
          <w:bCs/>
          <w:color w:val="0070C0"/>
          <w:sz w:val="20"/>
          <w:szCs w:val="20"/>
        </w:rPr>
        <w:t>Consumer Spending Is the Make-or-Break Factor</w:t>
      </w:r>
    </w:p>
    <w:p w14:paraId="3ADE2027" w14:textId="04C8C8A8" w:rsidR="00252708" w:rsidRDefault="00252708" w:rsidP="00252708">
      <w:pPr>
        <w:spacing w:after="0" w:line="240" w:lineRule="auto"/>
        <w:contextualSpacing/>
        <w:mirrorIndents/>
        <w:rPr>
          <w:rFonts w:ascii="Verdana" w:hAnsi="Verdana"/>
          <w:sz w:val="20"/>
          <w:szCs w:val="20"/>
        </w:rPr>
      </w:pPr>
    </w:p>
    <w:p w14:paraId="25C677F3" w14:textId="2DBEE581" w:rsidR="00252708" w:rsidRDefault="00252708" w:rsidP="00252708">
      <w:pPr>
        <w:spacing w:after="0" w:line="240" w:lineRule="auto"/>
        <w:contextualSpacing/>
        <w:mirrorIndents/>
        <w:rPr>
          <w:rFonts w:ascii="Verdana" w:hAnsi="Verdana"/>
          <w:sz w:val="20"/>
          <w:szCs w:val="20"/>
        </w:rPr>
      </w:pPr>
      <w:r>
        <w:rPr>
          <w:rFonts w:ascii="Verdana" w:hAnsi="Verdana"/>
          <w:sz w:val="20"/>
          <w:szCs w:val="20"/>
        </w:rPr>
        <w:t>Brands and retailers will have a good 2022 Back to School season if consumers continue to spend as they did during April 2022, w</w:t>
      </w:r>
      <w:r w:rsidR="00DF24AC">
        <w:rPr>
          <w:rFonts w:ascii="Verdana" w:hAnsi="Verdana"/>
          <w:sz w:val="20"/>
          <w:szCs w:val="20"/>
        </w:rPr>
        <w:t>hen retail</w:t>
      </w:r>
      <w:r>
        <w:rPr>
          <w:rFonts w:ascii="Verdana" w:hAnsi="Verdana"/>
          <w:sz w:val="20"/>
          <w:szCs w:val="20"/>
        </w:rPr>
        <w:t xml:space="preserve"> sales increasing 0.9%, </w:t>
      </w:r>
      <w:r w:rsidR="00DF24AC">
        <w:rPr>
          <w:rFonts w:ascii="Verdana" w:hAnsi="Verdana"/>
          <w:sz w:val="20"/>
          <w:szCs w:val="20"/>
        </w:rPr>
        <w:t xml:space="preserve">which they also did </w:t>
      </w:r>
      <w:r>
        <w:rPr>
          <w:rFonts w:ascii="Verdana" w:hAnsi="Verdana"/>
          <w:sz w:val="20"/>
          <w:szCs w:val="20"/>
        </w:rPr>
        <w:t xml:space="preserve">during the three previous months. </w:t>
      </w:r>
    </w:p>
    <w:p w14:paraId="16E48FCA" w14:textId="596CE57D" w:rsidR="00252708" w:rsidRDefault="00252708" w:rsidP="00252708">
      <w:pPr>
        <w:spacing w:after="0" w:line="240" w:lineRule="auto"/>
        <w:contextualSpacing/>
        <w:mirrorIndents/>
        <w:rPr>
          <w:rFonts w:ascii="Verdana" w:hAnsi="Verdana"/>
          <w:sz w:val="20"/>
          <w:szCs w:val="20"/>
        </w:rPr>
      </w:pPr>
    </w:p>
    <w:p w14:paraId="41ACD396" w14:textId="4BCBBF49" w:rsidR="00252708" w:rsidRDefault="00252708" w:rsidP="00252708">
      <w:pPr>
        <w:spacing w:after="0" w:line="240" w:lineRule="auto"/>
        <w:contextualSpacing/>
        <w:mirrorIndents/>
        <w:rPr>
          <w:rFonts w:ascii="Verdana" w:hAnsi="Verdana"/>
          <w:sz w:val="20"/>
          <w:szCs w:val="20"/>
        </w:rPr>
      </w:pPr>
      <w:r>
        <w:rPr>
          <w:rFonts w:ascii="Verdana" w:hAnsi="Verdana"/>
          <w:sz w:val="20"/>
          <w:szCs w:val="20"/>
        </w:rPr>
        <w:t xml:space="preserve">More inflation; continuing supply-chain issues, resulting in less inventory in stores and online; and the possibility of a recession, which could negatively affect employment, could reverse increasing retail sales during the critical June–September </w:t>
      </w:r>
      <w:r w:rsidR="006556E0">
        <w:rPr>
          <w:rFonts w:ascii="Verdana" w:hAnsi="Verdana"/>
          <w:sz w:val="20"/>
          <w:szCs w:val="20"/>
        </w:rPr>
        <w:t>shopping season.</w:t>
      </w:r>
    </w:p>
    <w:p w14:paraId="62763E4A" w14:textId="6D4096DD" w:rsidR="006556E0" w:rsidRDefault="006556E0" w:rsidP="00252708">
      <w:pPr>
        <w:spacing w:after="0" w:line="240" w:lineRule="auto"/>
        <w:contextualSpacing/>
        <w:mirrorIndents/>
        <w:rPr>
          <w:rFonts w:ascii="Verdana" w:hAnsi="Verdana"/>
          <w:sz w:val="20"/>
          <w:szCs w:val="20"/>
        </w:rPr>
      </w:pPr>
    </w:p>
    <w:p w14:paraId="61E89165" w14:textId="2B1FEC9D" w:rsidR="006556E0" w:rsidRDefault="006556E0" w:rsidP="00252708">
      <w:pPr>
        <w:spacing w:after="0" w:line="240" w:lineRule="auto"/>
        <w:contextualSpacing/>
        <w:mirrorIndents/>
        <w:rPr>
          <w:rFonts w:ascii="Verdana" w:hAnsi="Verdana"/>
          <w:sz w:val="20"/>
          <w:szCs w:val="20"/>
        </w:rPr>
      </w:pPr>
      <w:r>
        <w:rPr>
          <w:rFonts w:ascii="Verdana" w:hAnsi="Verdana"/>
          <w:sz w:val="20"/>
          <w:szCs w:val="20"/>
        </w:rPr>
        <w:t xml:space="preserve">Generally, households with incomes of less </w:t>
      </w:r>
      <w:r w:rsidR="00731546">
        <w:rPr>
          <w:rFonts w:ascii="Verdana" w:hAnsi="Verdana"/>
          <w:sz w:val="20"/>
          <w:szCs w:val="20"/>
        </w:rPr>
        <w:t xml:space="preserve">than </w:t>
      </w:r>
      <w:r>
        <w:rPr>
          <w:rFonts w:ascii="Verdana" w:hAnsi="Verdana"/>
          <w:sz w:val="20"/>
          <w:szCs w:val="20"/>
        </w:rPr>
        <w:t>$50,000 driv</w:t>
      </w:r>
      <w:r w:rsidR="00AA2EE1">
        <w:rPr>
          <w:rFonts w:ascii="Verdana" w:hAnsi="Verdana"/>
          <w:sz w:val="20"/>
          <w:szCs w:val="20"/>
        </w:rPr>
        <w:t xml:space="preserve">e </w:t>
      </w:r>
      <w:r>
        <w:rPr>
          <w:rFonts w:ascii="Verdana" w:hAnsi="Verdana"/>
          <w:sz w:val="20"/>
          <w:szCs w:val="20"/>
        </w:rPr>
        <w:t xml:space="preserve">the economy, including Back to School; however, 13.6% of these households experienced income loss during April 2022. </w:t>
      </w:r>
    </w:p>
    <w:p w14:paraId="589C019B" w14:textId="73F68381" w:rsidR="0053036D" w:rsidRDefault="0053036D" w:rsidP="00252708">
      <w:pPr>
        <w:spacing w:after="0" w:line="240" w:lineRule="auto"/>
        <w:contextualSpacing/>
        <w:mirrorIndents/>
        <w:rPr>
          <w:rFonts w:ascii="Verdana" w:hAnsi="Verdana"/>
          <w:sz w:val="20"/>
          <w:szCs w:val="20"/>
        </w:rPr>
      </w:pPr>
    </w:p>
    <w:p w14:paraId="61D34EF0" w14:textId="47D299A8" w:rsidR="000F7844" w:rsidRPr="005D1511" w:rsidRDefault="000F7844" w:rsidP="000F7844">
      <w:pPr>
        <w:spacing w:after="0" w:line="240" w:lineRule="auto"/>
        <w:contextualSpacing/>
        <w:mirrorIndents/>
        <w:jc w:val="center"/>
        <w:rPr>
          <w:b/>
          <w:bCs/>
          <w:sz w:val="20"/>
          <w:szCs w:val="20"/>
        </w:rPr>
      </w:pPr>
      <w:r>
        <w:rPr>
          <w:b/>
          <w:bCs/>
          <w:sz w:val="20"/>
          <w:szCs w:val="20"/>
        </w:rPr>
        <w:t>Allocation of Spending on Selected Apparel Categories, by Generation</w:t>
      </w:r>
      <w:r w:rsidRPr="005D1511">
        <w:rPr>
          <w:b/>
          <w:bCs/>
          <w:sz w:val="20"/>
          <w:szCs w:val="20"/>
        </w:rPr>
        <w:t xml:space="preserve">, </w:t>
      </w:r>
      <w:r>
        <w:rPr>
          <w:b/>
          <w:bCs/>
          <w:sz w:val="20"/>
          <w:szCs w:val="20"/>
        </w:rPr>
        <w:t xml:space="preserve">March </w:t>
      </w:r>
      <w:r w:rsidRPr="005D1511">
        <w:rPr>
          <w:b/>
          <w:bCs/>
          <w:sz w:val="20"/>
          <w:szCs w:val="20"/>
        </w:rPr>
        <w:t>202</w:t>
      </w:r>
      <w:r>
        <w:rPr>
          <w:b/>
          <w:bCs/>
          <w:sz w:val="20"/>
          <w:szCs w:val="20"/>
        </w:rPr>
        <w:t>2</w:t>
      </w:r>
    </w:p>
    <w:tbl>
      <w:tblPr>
        <w:tblW w:w="7941"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873"/>
        <w:gridCol w:w="1267"/>
        <w:gridCol w:w="1267"/>
        <w:gridCol w:w="1267"/>
        <w:gridCol w:w="1267"/>
      </w:tblGrid>
      <w:tr w:rsidR="000F7844" w:rsidRPr="005D1511" w14:paraId="691001C3" w14:textId="77777777" w:rsidTr="000F7844">
        <w:trPr>
          <w:jc w:val="center"/>
        </w:trPr>
        <w:tc>
          <w:tcPr>
            <w:tcW w:w="2873"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02882CA6" w14:textId="0DC3D851" w:rsidR="000F7844" w:rsidRPr="004815C1" w:rsidRDefault="000F7844" w:rsidP="00675D1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Apparel Category</w:t>
            </w:r>
          </w:p>
        </w:tc>
        <w:tc>
          <w:tcPr>
            <w:tcW w:w="1267"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3D259F84" w14:textId="266686A2" w:rsidR="000F7844" w:rsidRPr="004815C1" w:rsidRDefault="000F7844" w:rsidP="00675D1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Gen Z</w:t>
            </w:r>
          </w:p>
        </w:tc>
        <w:tc>
          <w:tcPr>
            <w:tcW w:w="1267"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37740CF3" w14:textId="13C4154C" w:rsidR="000F7844" w:rsidRPr="004815C1" w:rsidRDefault="000F7844" w:rsidP="00675D1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Millennials</w:t>
            </w:r>
          </w:p>
        </w:tc>
        <w:tc>
          <w:tcPr>
            <w:tcW w:w="1267"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7A218D62" w14:textId="583A4650" w:rsidR="000F7844" w:rsidRPr="004815C1" w:rsidRDefault="000F7844" w:rsidP="00675D1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Gen X</w:t>
            </w:r>
          </w:p>
        </w:tc>
        <w:tc>
          <w:tcPr>
            <w:tcW w:w="1267"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7439D0E6" w14:textId="4A635A5B" w:rsidR="000F7844" w:rsidRPr="004815C1" w:rsidRDefault="000F7844" w:rsidP="00675D1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Baby Boomers</w:t>
            </w:r>
          </w:p>
        </w:tc>
      </w:tr>
      <w:tr w:rsidR="000F7844" w:rsidRPr="005D1511" w14:paraId="63D464A0" w14:textId="77777777" w:rsidTr="000F7844">
        <w:tblPrEx>
          <w:tblBorders>
            <w:top w:val="none" w:sz="0" w:space="0" w:color="auto"/>
          </w:tblBorders>
        </w:tblPrEx>
        <w:trPr>
          <w:jc w:val="center"/>
        </w:trPr>
        <w:tc>
          <w:tcPr>
            <w:tcW w:w="2873"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26207992" w14:textId="5FEEF35B" w:rsidR="000F7844" w:rsidRPr="004815C1" w:rsidRDefault="000F7844"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Clothing</w:t>
            </w:r>
          </w:p>
        </w:tc>
        <w:tc>
          <w:tcPr>
            <w:tcW w:w="1267" w:type="dxa"/>
            <w:tcBorders>
              <w:top w:val="single" w:sz="18" w:space="0" w:color="C0504D" w:themeColor="accent2"/>
              <w:left w:val="single" w:sz="18" w:space="0" w:color="0070C0"/>
              <w:bottom w:val="single" w:sz="4" w:space="0" w:color="auto"/>
              <w:right w:val="single" w:sz="8" w:space="0" w:color="0070C0"/>
            </w:tcBorders>
            <w:shd w:val="clear" w:color="auto" w:fill="C2D69B" w:themeFill="accent3" w:themeFillTint="99"/>
            <w:vAlign w:val="center"/>
          </w:tcPr>
          <w:p w14:paraId="46E4A6D0" w14:textId="58FBE5D6" w:rsidR="000F7844" w:rsidRPr="004815C1" w:rsidRDefault="000F7844"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29%</w:t>
            </w:r>
          </w:p>
        </w:tc>
        <w:tc>
          <w:tcPr>
            <w:tcW w:w="1267"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53D2B4C3" w14:textId="4395A407" w:rsidR="000F7844" w:rsidRPr="004815C1" w:rsidRDefault="000F7844"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36%</w:t>
            </w:r>
          </w:p>
        </w:tc>
        <w:tc>
          <w:tcPr>
            <w:tcW w:w="1267" w:type="dxa"/>
            <w:tcBorders>
              <w:top w:val="single" w:sz="18" w:space="0" w:color="C0504D" w:themeColor="accent2"/>
              <w:left w:val="single" w:sz="8" w:space="0" w:color="0070C0"/>
              <w:bottom w:val="single" w:sz="4" w:space="0" w:color="auto"/>
              <w:right w:val="single" w:sz="8" w:space="0" w:color="0070C0"/>
            </w:tcBorders>
            <w:shd w:val="clear" w:color="auto" w:fill="92D050"/>
            <w:vAlign w:val="center"/>
          </w:tcPr>
          <w:p w14:paraId="556D8A75" w14:textId="0B888A91" w:rsidR="000F7844" w:rsidRPr="00F678A1" w:rsidRDefault="000F7844"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49%</w:t>
            </w:r>
          </w:p>
        </w:tc>
        <w:tc>
          <w:tcPr>
            <w:tcW w:w="1267" w:type="dxa"/>
            <w:tcBorders>
              <w:top w:val="single" w:sz="18" w:space="0" w:color="C0504D" w:themeColor="accent2"/>
              <w:left w:val="single" w:sz="8" w:space="0" w:color="0070C0"/>
              <w:bottom w:val="single" w:sz="4" w:space="0" w:color="auto"/>
              <w:right w:val="single" w:sz="12" w:space="0" w:color="000000"/>
            </w:tcBorders>
            <w:shd w:val="clear" w:color="auto" w:fill="00B050"/>
            <w:vAlign w:val="center"/>
          </w:tcPr>
          <w:p w14:paraId="6665A0BD" w14:textId="4E29991E" w:rsidR="000F7844" w:rsidRPr="004815C1" w:rsidRDefault="000F7844" w:rsidP="00675D1F">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57%</w:t>
            </w:r>
          </w:p>
        </w:tc>
      </w:tr>
      <w:tr w:rsidR="000F7844" w:rsidRPr="005D1511" w14:paraId="37AD7525" w14:textId="77777777" w:rsidTr="000F7844">
        <w:tblPrEx>
          <w:tblBorders>
            <w:top w:val="none" w:sz="0" w:space="0" w:color="auto"/>
          </w:tblBorders>
        </w:tblPrEx>
        <w:trPr>
          <w:jc w:val="center"/>
        </w:trPr>
        <w:tc>
          <w:tcPr>
            <w:tcW w:w="287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66253287" w14:textId="6C17D373" w:rsidR="000F7844" w:rsidRPr="004815C1" w:rsidRDefault="000F7844"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Shoes</w:t>
            </w:r>
          </w:p>
        </w:tc>
        <w:tc>
          <w:tcPr>
            <w:tcW w:w="1267"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3C104E2B" w14:textId="073BD9B7" w:rsidR="000F7844" w:rsidRPr="004815C1" w:rsidRDefault="000F7844"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27%</w:t>
            </w:r>
          </w:p>
        </w:tc>
        <w:tc>
          <w:tcPr>
            <w:tcW w:w="1267"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31BD2804" w14:textId="665331ED" w:rsidR="000F7844" w:rsidRPr="004815C1" w:rsidRDefault="000F7844"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24%</w:t>
            </w:r>
          </w:p>
        </w:tc>
        <w:tc>
          <w:tcPr>
            <w:tcW w:w="1267"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40B4EF61" w14:textId="770384B5" w:rsidR="000F7844" w:rsidRPr="004815C1" w:rsidRDefault="000F7844"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24%</w:t>
            </w:r>
          </w:p>
        </w:tc>
        <w:tc>
          <w:tcPr>
            <w:tcW w:w="1267"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7850327A" w14:textId="609F76CB" w:rsidR="000F7844" w:rsidRPr="00B00624" w:rsidRDefault="000F7844"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25%</w:t>
            </w:r>
          </w:p>
        </w:tc>
      </w:tr>
      <w:tr w:rsidR="000F7844" w:rsidRPr="005D1511" w14:paraId="63D2F0E2" w14:textId="77777777" w:rsidTr="000F7844">
        <w:tblPrEx>
          <w:tblBorders>
            <w:top w:val="none" w:sz="0" w:space="0" w:color="auto"/>
          </w:tblBorders>
        </w:tblPrEx>
        <w:trPr>
          <w:jc w:val="center"/>
        </w:trPr>
        <w:tc>
          <w:tcPr>
            <w:tcW w:w="287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1473EBFA" w14:textId="7B09BEB4" w:rsidR="000F7844" w:rsidRPr="004815C1" w:rsidRDefault="000F7844"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Accessories</w:t>
            </w:r>
          </w:p>
        </w:tc>
        <w:tc>
          <w:tcPr>
            <w:tcW w:w="1267"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3E30A000" w14:textId="34E3562A" w:rsidR="000F7844" w:rsidRPr="004815C1" w:rsidRDefault="000F7844"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w:t>
            </w:r>
          </w:p>
        </w:tc>
        <w:tc>
          <w:tcPr>
            <w:tcW w:w="1267"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7058CA6A" w14:textId="44EF8602" w:rsidR="000F7844" w:rsidRPr="004815C1" w:rsidRDefault="000F7844"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w:t>
            </w:r>
          </w:p>
        </w:tc>
        <w:tc>
          <w:tcPr>
            <w:tcW w:w="1267"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195A3787" w14:textId="50720888" w:rsidR="000F7844" w:rsidRPr="004815C1" w:rsidRDefault="000F7844"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w:t>
            </w:r>
          </w:p>
        </w:tc>
        <w:tc>
          <w:tcPr>
            <w:tcW w:w="1267"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3510E2A0" w14:textId="36CB1484" w:rsidR="000F7844" w:rsidRPr="00B00624" w:rsidRDefault="000F7844"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w:t>
            </w:r>
          </w:p>
        </w:tc>
      </w:tr>
      <w:tr w:rsidR="000F7844" w:rsidRPr="005D1511" w14:paraId="1B9043AC" w14:textId="77777777" w:rsidTr="000F7844">
        <w:tblPrEx>
          <w:tblBorders>
            <w:top w:val="none" w:sz="0" w:space="0" w:color="auto"/>
          </w:tblBorders>
        </w:tblPrEx>
        <w:trPr>
          <w:jc w:val="center"/>
        </w:trPr>
        <w:tc>
          <w:tcPr>
            <w:tcW w:w="287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E70095C" w14:textId="5449F794" w:rsidR="000F7844" w:rsidRDefault="000F7844"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Jewelry and watches</w:t>
            </w:r>
          </w:p>
        </w:tc>
        <w:tc>
          <w:tcPr>
            <w:tcW w:w="1267"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1B23E08C" w14:textId="7B1A57E1" w:rsidR="000F7844" w:rsidRDefault="000F7844"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w:t>
            </w:r>
          </w:p>
        </w:tc>
        <w:tc>
          <w:tcPr>
            <w:tcW w:w="1267"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6227C5BD" w14:textId="6547159C" w:rsidR="000F7844" w:rsidRDefault="000F7844"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w:t>
            </w:r>
          </w:p>
        </w:tc>
        <w:tc>
          <w:tcPr>
            <w:tcW w:w="1267"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2AD9D807" w14:textId="081E8B34" w:rsidR="000F7844" w:rsidRDefault="000F7844"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w:t>
            </w:r>
          </w:p>
        </w:tc>
        <w:tc>
          <w:tcPr>
            <w:tcW w:w="1267"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02413B65" w14:textId="20675377" w:rsidR="000F7844" w:rsidRDefault="000F7844"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w:t>
            </w:r>
          </w:p>
        </w:tc>
      </w:tr>
      <w:tr w:rsidR="000F7844" w:rsidRPr="005D1511" w14:paraId="1006D8C0" w14:textId="77777777" w:rsidTr="000F7844">
        <w:tblPrEx>
          <w:tblBorders>
            <w:top w:val="none" w:sz="0" w:space="0" w:color="auto"/>
          </w:tblBorders>
        </w:tblPrEx>
        <w:trPr>
          <w:jc w:val="center"/>
        </w:trPr>
        <w:tc>
          <w:tcPr>
            <w:tcW w:w="2873"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0880D6E3" w14:textId="61C90A2F" w:rsidR="000F7844" w:rsidRPr="004815C1" w:rsidRDefault="000F7844"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Other apparel/accessories</w:t>
            </w:r>
          </w:p>
        </w:tc>
        <w:tc>
          <w:tcPr>
            <w:tcW w:w="1267" w:type="dxa"/>
            <w:tcBorders>
              <w:top w:val="single" w:sz="4" w:space="0" w:color="000000"/>
              <w:left w:val="single" w:sz="18" w:space="0" w:color="0070C0"/>
              <w:bottom w:val="single" w:sz="12" w:space="0" w:color="auto"/>
              <w:right w:val="single" w:sz="8" w:space="0" w:color="0070C0"/>
            </w:tcBorders>
            <w:shd w:val="clear" w:color="auto" w:fill="D6E3BC" w:themeFill="accent3" w:themeFillTint="66"/>
            <w:vAlign w:val="center"/>
          </w:tcPr>
          <w:p w14:paraId="51C06BD3" w14:textId="01D21F50" w:rsidR="000F7844" w:rsidRPr="004815C1" w:rsidRDefault="000F7844"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w:t>
            </w:r>
          </w:p>
        </w:tc>
        <w:tc>
          <w:tcPr>
            <w:tcW w:w="1267" w:type="dxa"/>
            <w:tcBorders>
              <w:top w:val="single" w:sz="4" w:space="0" w:color="000000"/>
              <w:left w:val="single" w:sz="8" w:space="0" w:color="0070C0"/>
              <w:bottom w:val="single" w:sz="12" w:space="0" w:color="auto"/>
              <w:right w:val="single" w:sz="8" w:space="0" w:color="0070C0"/>
            </w:tcBorders>
            <w:shd w:val="clear" w:color="auto" w:fill="D6E3BC" w:themeFill="accent3" w:themeFillTint="66"/>
            <w:vAlign w:val="center"/>
          </w:tcPr>
          <w:p w14:paraId="29B13CDC" w14:textId="3D52BED3" w:rsidR="000F7844" w:rsidRPr="00B00624" w:rsidRDefault="000F7844"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w:t>
            </w:r>
          </w:p>
        </w:tc>
        <w:tc>
          <w:tcPr>
            <w:tcW w:w="1267" w:type="dxa"/>
            <w:tcBorders>
              <w:top w:val="single" w:sz="4" w:space="0" w:color="000000"/>
              <w:left w:val="single" w:sz="8" w:space="0" w:color="0070C0"/>
              <w:bottom w:val="single" w:sz="12" w:space="0" w:color="auto"/>
              <w:right w:val="single" w:sz="8" w:space="0" w:color="0070C0"/>
            </w:tcBorders>
            <w:shd w:val="clear" w:color="auto" w:fill="D6E3BC" w:themeFill="accent3" w:themeFillTint="66"/>
            <w:vAlign w:val="center"/>
          </w:tcPr>
          <w:p w14:paraId="0F7885F0" w14:textId="4BBDE2A2" w:rsidR="000F7844" w:rsidRPr="004815C1" w:rsidRDefault="000F7844"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w:t>
            </w:r>
          </w:p>
        </w:tc>
        <w:tc>
          <w:tcPr>
            <w:tcW w:w="1267" w:type="dxa"/>
            <w:tcBorders>
              <w:top w:val="single" w:sz="4" w:space="0" w:color="000000"/>
              <w:left w:val="single" w:sz="8" w:space="0" w:color="0070C0"/>
              <w:bottom w:val="single" w:sz="12" w:space="0" w:color="auto"/>
              <w:right w:val="single" w:sz="12" w:space="0" w:color="000000"/>
            </w:tcBorders>
            <w:shd w:val="clear" w:color="auto" w:fill="EAF1DD" w:themeFill="accent3" w:themeFillTint="33"/>
            <w:vAlign w:val="center"/>
          </w:tcPr>
          <w:p w14:paraId="1DB6FCA4" w14:textId="4037AB44" w:rsidR="000F7844" w:rsidRPr="004815C1" w:rsidRDefault="000F7844"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w:t>
            </w:r>
          </w:p>
        </w:tc>
      </w:tr>
    </w:tbl>
    <w:p w14:paraId="531FD0CA" w14:textId="6E4EBF99" w:rsidR="0053036D" w:rsidRPr="00252708" w:rsidRDefault="000F7844" w:rsidP="000F7844">
      <w:pPr>
        <w:tabs>
          <w:tab w:val="left" w:pos="720"/>
        </w:tabs>
        <w:spacing w:after="0" w:line="240" w:lineRule="auto"/>
        <w:contextualSpacing/>
        <w:mirrorIndents/>
        <w:rPr>
          <w:rFonts w:ascii="Verdana" w:hAnsi="Verdana"/>
          <w:sz w:val="20"/>
          <w:szCs w:val="20"/>
        </w:rPr>
      </w:pPr>
      <w:r>
        <w:rPr>
          <w:sz w:val="16"/>
          <w:szCs w:val="16"/>
        </w:rPr>
        <w:tab/>
        <w:t>Morning Consult, April 2022</w:t>
      </w:r>
    </w:p>
    <w:p w14:paraId="4E9B1BCA" w14:textId="77777777" w:rsidR="00252708" w:rsidRDefault="00252708" w:rsidP="00252708">
      <w:pPr>
        <w:spacing w:after="0" w:line="240" w:lineRule="auto"/>
        <w:contextualSpacing/>
        <w:mirrorIndents/>
        <w:rPr>
          <w:rFonts w:ascii="Verdana" w:hAnsi="Verdana"/>
          <w:sz w:val="20"/>
          <w:szCs w:val="20"/>
        </w:rPr>
      </w:pPr>
    </w:p>
    <w:p w14:paraId="768459CC" w14:textId="40711176" w:rsidR="00252708" w:rsidRPr="00D40A98" w:rsidRDefault="00252708" w:rsidP="00D40A98">
      <w:pPr>
        <w:spacing w:after="0" w:line="240" w:lineRule="auto"/>
        <w:contextualSpacing/>
        <w:mirrorIndents/>
        <w:jc w:val="center"/>
        <w:rPr>
          <w:rFonts w:ascii="Verdana" w:hAnsi="Verdana"/>
          <w:b/>
          <w:bCs/>
          <w:color w:val="0070C0"/>
          <w:sz w:val="20"/>
          <w:szCs w:val="20"/>
        </w:rPr>
      </w:pPr>
      <w:r w:rsidRPr="00D40A98">
        <w:rPr>
          <w:rFonts w:ascii="Verdana" w:hAnsi="Verdana"/>
          <w:b/>
          <w:bCs/>
          <w:color w:val="0070C0"/>
          <w:sz w:val="20"/>
          <w:szCs w:val="20"/>
        </w:rPr>
        <w:t xml:space="preserve">Inflation </w:t>
      </w:r>
      <w:r w:rsidR="00D40A98" w:rsidRPr="00D40A98">
        <w:rPr>
          <w:rFonts w:ascii="Verdana" w:hAnsi="Verdana"/>
          <w:b/>
          <w:bCs/>
          <w:color w:val="0070C0"/>
          <w:sz w:val="20"/>
          <w:szCs w:val="20"/>
        </w:rPr>
        <w:t>May</w:t>
      </w:r>
      <w:r w:rsidRPr="00D40A98">
        <w:rPr>
          <w:rFonts w:ascii="Verdana" w:hAnsi="Verdana"/>
          <w:b/>
          <w:bCs/>
          <w:color w:val="0070C0"/>
          <w:sz w:val="20"/>
          <w:szCs w:val="20"/>
        </w:rPr>
        <w:t xml:space="preserve"> </w:t>
      </w:r>
      <w:r w:rsidR="00D40A98" w:rsidRPr="00D40A98">
        <w:rPr>
          <w:rFonts w:ascii="Verdana" w:hAnsi="Verdana"/>
          <w:b/>
          <w:bCs/>
          <w:color w:val="0070C0"/>
          <w:sz w:val="20"/>
          <w:szCs w:val="20"/>
        </w:rPr>
        <w:t>Affect Back-to-School Spending</w:t>
      </w:r>
    </w:p>
    <w:p w14:paraId="4E75DAF3" w14:textId="77777777" w:rsidR="00252708" w:rsidRPr="00252708" w:rsidRDefault="00252708" w:rsidP="00252708">
      <w:pPr>
        <w:spacing w:after="0" w:line="240" w:lineRule="auto"/>
        <w:contextualSpacing/>
        <w:mirrorIndents/>
        <w:rPr>
          <w:rFonts w:ascii="Verdana" w:hAnsi="Verdana"/>
          <w:sz w:val="20"/>
          <w:szCs w:val="20"/>
        </w:rPr>
      </w:pPr>
    </w:p>
    <w:p w14:paraId="26764FF5" w14:textId="6CD3F492" w:rsidR="00D40A98" w:rsidRDefault="003D7EEA" w:rsidP="00252708">
      <w:pPr>
        <w:spacing w:after="0" w:line="240" w:lineRule="auto"/>
        <w:contextualSpacing/>
        <w:mirrorIndents/>
        <w:rPr>
          <w:rFonts w:ascii="Verdana" w:hAnsi="Verdana"/>
          <w:sz w:val="20"/>
          <w:szCs w:val="20"/>
        </w:rPr>
      </w:pPr>
      <w:r>
        <w:rPr>
          <w:rFonts w:ascii="Verdana" w:hAnsi="Verdana"/>
          <w:sz w:val="20"/>
          <w:szCs w:val="20"/>
        </w:rPr>
        <w:t>According to multiple sources, inflation is now most Americans’ top concern, replacing the pandemic. Other sources also emphasize the current inflationary trend is different than those of the past and may start to moderate as early as late 2022.</w:t>
      </w:r>
    </w:p>
    <w:p w14:paraId="1A5A8159" w14:textId="1D20F3FF" w:rsidR="003D7EEA" w:rsidRDefault="003D7EEA" w:rsidP="00252708">
      <w:pPr>
        <w:spacing w:after="0" w:line="240" w:lineRule="auto"/>
        <w:contextualSpacing/>
        <w:mirrorIndents/>
        <w:rPr>
          <w:rFonts w:ascii="Verdana" w:hAnsi="Verdana"/>
          <w:sz w:val="20"/>
          <w:szCs w:val="20"/>
        </w:rPr>
      </w:pPr>
    </w:p>
    <w:p w14:paraId="143D4E1D" w14:textId="156F6B52" w:rsidR="003D7EEA" w:rsidRDefault="003D7EEA" w:rsidP="00252708">
      <w:pPr>
        <w:spacing w:after="0" w:line="240" w:lineRule="auto"/>
        <w:contextualSpacing/>
        <w:mirrorIndents/>
        <w:rPr>
          <w:rFonts w:ascii="Verdana" w:hAnsi="Verdana"/>
          <w:sz w:val="20"/>
          <w:szCs w:val="20"/>
        </w:rPr>
      </w:pPr>
      <w:r>
        <w:rPr>
          <w:rFonts w:ascii="Verdana" w:hAnsi="Verdana"/>
          <w:sz w:val="20"/>
          <w:szCs w:val="20"/>
        </w:rPr>
        <w:t>In its May 2022 U.S. Supply Chains and Inflation report, Morning Consult found many consumers are delaying certain types of purchases, especially non-essentials, or choosing less-expensive products. This trend is likely to continue into the Back-to-School season.</w:t>
      </w:r>
    </w:p>
    <w:p w14:paraId="6E74DC90" w14:textId="143E6DDC" w:rsidR="003D7EEA" w:rsidRDefault="003D7EEA" w:rsidP="00252708">
      <w:pPr>
        <w:spacing w:after="0" w:line="240" w:lineRule="auto"/>
        <w:contextualSpacing/>
        <w:mirrorIndents/>
        <w:rPr>
          <w:rFonts w:ascii="Verdana" w:hAnsi="Verdana"/>
          <w:sz w:val="20"/>
          <w:szCs w:val="20"/>
        </w:rPr>
      </w:pPr>
    </w:p>
    <w:p w14:paraId="3A0959FA" w14:textId="767BCB8E" w:rsidR="003D7EEA" w:rsidRDefault="004A4E1A" w:rsidP="00252708">
      <w:pPr>
        <w:spacing w:after="0" w:line="240" w:lineRule="auto"/>
        <w:contextualSpacing/>
        <w:mirrorIndents/>
        <w:rPr>
          <w:rFonts w:ascii="Verdana" w:hAnsi="Verdana"/>
          <w:sz w:val="20"/>
          <w:szCs w:val="20"/>
        </w:rPr>
      </w:pPr>
      <w:r>
        <w:rPr>
          <w:rFonts w:ascii="Verdana" w:hAnsi="Verdana"/>
          <w:sz w:val="20"/>
          <w:szCs w:val="20"/>
        </w:rPr>
        <w:t xml:space="preserve">Morning Consult </w:t>
      </w:r>
      <w:r w:rsidR="00CA2CE2">
        <w:rPr>
          <w:rFonts w:ascii="Verdana" w:hAnsi="Verdana"/>
          <w:sz w:val="20"/>
          <w:szCs w:val="20"/>
        </w:rPr>
        <w:t>found inflationary pressures, such as price sensitivity and purchasing difficulty, were starting to affect higher-income households as these pressures have already affected those with middle to lower household incomes.</w:t>
      </w:r>
    </w:p>
    <w:p w14:paraId="4F533A5A" w14:textId="26AE3DE2" w:rsidR="00D40A98" w:rsidRDefault="00D40A98" w:rsidP="00252708">
      <w:pPr>
        <w:spacing w:after="0" w:line="240" w:lineRule="auto"/>
        <w:contextualSpacing/>
        <w:mirrorIndents/>
        <w:rPr>
          <w:rFonts w:ascii="Verdana" w:hAnsi="Verdana"/>
          <w:sz w:val="20"/>
          <w:szCs w:val="20"/>
        </w:rPr>
      </w:pPr>
    </w:p>
    <w:p w14:paraId="083F1CDE" w14:textId="78431DE7" w:rsidR="00F678B8" w:rsidRPr="00CC1ECE" w:rsidRDefault="00F678B8" w:rsidP="00F678B8">
      <w:pPr>
        <w:pStyle w:val="Header"/>
        <w:contextualSpacing/>
        <w:jc w:val="center"/>
        <w:rPr>
          <w:rFonts w:ascii="Verdana" w:hAnsi="Verdana"/>
          <w:b/>
          <w:sz w:val="20"/>
          <w:szCs w:val="20"/>
        </w:rPr>
      </w:pPr>
      <w:r>
        <w:rPr>
          <w:rFonts w:ascii="Verdana" w:hAnsi="Verdana"/>
          <w:b/>
          <w:sz w:val="20"/>
          <w:szCs w:val="20"/>
        </w:rPr>
        <w:t>Consumers Who Reported Experiencing Shortages During April 2022</w:t>
      </w:r>
    </w:p>
    <w:tbl>
      <w:tblPr>
        <w:tblW w:w="11252"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4406"/>
        <w:gridCol w:w="1174"/>
        <w:gridCol w:w="4405"/>
        <w:gridCol w:w="1267"/>
      </w:tblGrid>
      <w:tr w:rsidR="00AA2EE1" w:rsidRPr="00DB5378" w14:paraId="7B83103C" w14:textId="77777777" w:rsidTr="0032722B">
        <w:trPr>
          <w:jc w:val="center"/>
        </w:trPr>
        <w:tc>
          <w:tcPr>
            <w:tcW w:w="4406" w:type="dxa"/>
            <w:tcBorders>
              <w:top w:val="single" w:sz="12" w:space="0" w:color="000000"/>
              <w:left w:val="single" w:sz="12" w:space="0" w:color="000000"/>
              <w:bottom w:val="single" w:sz="18" w:space="0" w:color="C0504D" w:themeColor="accent2"/>
              <w:right w:val="single" w:sz="2" w:space="0" w:color="0070C0"/>
            </w:tcBorders>
            <w:vAlign w:val="center"/>
          </w:tcPr>
          <w:p w14:paraId="2E6FC829" w14:textId="083677DD" w:rsidR="00AA2EE1" w:rsidRPr="00DB5378" w:rsidRDefault="00F678B8" w:rsidP="0032722B">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Category</w:t>
            </w:r>
          </w:p>
        </w:tc>
        <w:tc>
          <w:tcPr>
            <w:tcW w:w="1174" w:type="dxa"/>
            <w:tcBorders>
              <w:top w:val="single" w:sz="12" w:space="0" w:color="000000"/>
              <w:left w:val="single" w:sz="2" w:space="0" w:color="0070C0"/>
              <w:bottom w:val="single" w:sz="18" w:space="0" w:color="C0504D" w:themeColor="accent2"/>
              <w:right w:val="single" w:sz="18" w:space="0" w:color="0070C0"/>
            </w:tcBorders>
            <w:vAlign w:val="center"/>
          </w:tcPr>
          <w:p w14:paraId="115E902F" w14:textId="77777777" w:rsidR="00AA2EE1" w:rsidRPr="00DB5378" w:rsidRDefault="00AA2EE1" w:rsidP="0032722B">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c>
          <w:tcPr>
            <w:tcW w:w="4405" w:type="dxa"/>
            <w:tcBorders>
              <w:top w:val="single" w:sz="12" w:space="0" w:color="000000"/>
              <w:left w:val="single" w:sz="18" w:space="0" w:color="0070C0"/>
              <w:bottom w:val="single" w:sz="18" w:space="0" w:color="C0504D" w:themeColor="accent2"/>
              <w:right w:val="single" w:sz="2" w:space="0" w:color="0070C0"/>
            </w:tcBorders>
            <w:vAlign w:val="center"/>
          </w:tcPr>
          <w:p w14:paraId="73CE12E5" w14:textId="77777777" w:rsidR="00AA2EE1" w:rsidRDefault="00AA2EE1" w:rsidP="0032722B">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Purchase</w:t>
            </w:r>
          </w:p>
        </w:tc>
        <w:tc>
          <w:tcPr>
            <w:tcW w:w="1267" w:type="dxa"/>
            <w:tcBorders>
              <w:top w:val="single" w:sz="12" w:space="0" w:color="000000"/>
              <w:left w:val="single" w:sz="2" w:space="0" w:color="0070C0"/>
              <w:bottom w:val="single" w:sz="18" w:space="0" w:color="C0504D" w:themeColor="accent2"/>
              <w:right w:val="single" w:sz="12" w:space="0" w:color="000000"/>
            </w:tcBorders>
            <w:vAlign w:val="center"/>
          </w:tcPr>
          <w:p w14:paraId="43B7C165" w14:textId="77777777" w:rsidR="00AA2EE1" w:rsidRDefault="00AA2EE1" w:rsidP="0032722B">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r>
      <w:tr w:rsidR="00AA2EE1" w:rsidRPr="00DB5378" w14:paraId="424119F5" w14:textId="77777777" w:rsidTr="0032722B">
        <w:tblPrEx>
          <w:tblBorders>
            <w:top w:val="none" w:sz="0" w:space="0" w:color="auto"/>
          </w:tblBorders>
        </w:tblPrEx>
        <w:trPr>
          <w:jc w:val="center"/>
        </w:trPr>
        <w:tc>
          <w:tcPr>
            <w:tcW w:w="4406" w:type="dxa"/>
            <w:tcBorders>
              <w:top w:val="single" w:sz="18" w:space="0" w:color="C0504D" w:themeColor="accent2"/>
              <w:left w:val="single" w:sz="12" w:space="0" w:color="000000"/>
              <w:bottom w:val="single" w:sz="4" w:space="0" w:color="000000"/>
              <w:right w:val="single" w:sz="2" w:space="0" w:color="0070C0"/>
            </w:tcBorders>
            <w:vAlign w:val="center"/>
          </w:tcPr>
          <w:p w14:paraId="6E12D81D" w14:textId="1317EAE5" w:rsidR="00AA2EE1" w:rsidRPr="00DB5378" w:rsidRDefault="00AA2EE1" w:rsidP="00675D1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 xml:space="preserve">#1: </w:t>
            </w:r>
            <w:r w:rsidR="00F678B8">
              <w:rPr>
                <w:rFonts w:ascii="Verdana" w:eastAsia="Times New Roman" w:hAnsi="Verdana"/>
                <w:sz w:val="20"/>
                <w:szCs w:val="20"/>
              </w:rPr>
              <w:t>Specific types of groceries/food</w:t>
            </w:r>
          </w:p>
        </w:tc>
        <w:tc>
          <w:tcPr>
            <w:tcW w:w="1174" w:type="dxa"/>
            <w:tcBorders>
              <w:top w:val="single" w:sz="18" w:space="0" w:color="C0504D" w:themeColor="accent2"/>
              <w:left w:val="single" w:sz="2" w:space="0" w:color="0070C0"/>
              <w:bottom w:val="single" w:sz="4" w:space="0" w:color="auto"/>
              <w:right w:val="single" w:sz="18" w:space="0" w:color="0070C0"/>
            </w:tcBorders>
            <w:shd w:val="clear" w:color="auto" w:fill="FF0000"/>
            <w:vAlign w:val="center"/>
          </w:tcPr>
          <w:p w14:paraId="63F9B65C" w14:textId="4992A94C" w:rsidR="00AA2EE1" w:rsidRPr="00DB5378" w:rsidRDefault="00F678B8"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61%</w:t>
            </w:r>
          </w:p>
        </w:tc>
        <w:tc>
          <w:tcPr>
            <w:tcW w:w="4405" w:type="dxa"/>
            <w:tcBorders>
              <w:top w:val="single" w:sz="18" w:space="0" w:color="C0504D" w:themeColor="accent2"/>
              <w:left w:val="single" w:sz="18" w:space="0" w:color="0070C0"/>
              <w:bottom w:val="single" w:sz="4" w:space="0" w:color="auto"/>
              <w:right w:val="single" w:sz="2" w:space="0" w:color="0070C0"/>
            </w:tcBorders>
            <w:shd w:val="clear" w:color="auto" w:fill="auto"/>
            <w:vAlign w:val="center"/>
          </w:tcPr>
          <w:p w14:paraId="7DD5E1ED" w14:textId="30774CD5" w:rsidR="00AA2EE1" w:rsidRDefault="00AA2EE1"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w:t>
            </w:r>
            <w:r w:rsidR="00F678B8">
              <w:rPr>
                <w:rFonts w:ascii="Verdana" w:eastAsia="Times New Roman" w:hAnsi="Verdana"/>
                <w:sz w:val="20"/>
                <w:szCs w:val="20"/>
              </w:rPr>
              <w:t>7</w:t>
            </w:r>
            <w:r>
              <w:rPr>
                <w:rFonts w:ascii="Verdana" w:eastAsia="Times New Roman" w:hAnsi="Verdana"/>
                <w:sz w:val="20"/>
                <w:szCs w:val="20"/>
              </w:rPr>
              <w:t xml:space="preserve">: </w:t>
            </w:r>
            <w:r w:rsidR="00F678B8">
              <w:rPr>
                <w:rFonts w:ascii="Verdana" w:eastAsia="Times New Roman" w:hAnsi="Verdana"/>
                <w:sz w:val="20"/>
                <w:szCs w:val="20"/>
              </w:rPr>
              <w:t>Electronics, computers or cellphones</w:t>
            </w:r>
          </w:p>
        </w:tc>
        <w:tc>
          <w:tcPr>
            <w:tcW w:w="1267" w:type="dxa"/>
            <w:tcBorders>
              <w:top w:val="single" w:sz="18" w:space="0" w:color="C0504D" w:themeColor="accent2"/>
              <w:left w:val="single" w:sz="2" w:space="0" w:color="0070C0"/>
              <w:bottom w:val="single" w:sz="4" w:space="0" w:color="auto"/>
              <w:right w:val="single" w:sz="12" w:space="0" w:color="000000"/>
            </w:tcBorders>
            <w:shd w:val="clear" w:color="auto" w:fill="E5B8B7" w:themeFill="accent2" w:themeFillTint="66"/>
            <w:vAlign w:val="center"/>
          </w:tcPr>
          <w:p w14:paraId="114940A1" w14:textId="4D40DDEF" w:rsidR="00AA2EE1" w:rsidRDefault="00F678B8" w:rsidP="0032722B">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24%</w:t>
            </w:r>
          </w:p>
        </w:tc>
      </w:tr>
      <w:tr w:rsidR="00AA2EE1" w:rsidRPr="00DB5378" w14:paraId="671BBD30" w14:textId="77777777" w:rsidTr="0032722B">
        <w:tblPrEx>
          <w:tblBorders>
            <w:top w:val="none" w:sz="0" w:space="0" w:color="auto"/>
          </w:tblBorders>
        </w:tblPrEx>
        <w:trPr>
          <w:jc w:val="center"/>
        </w:trPr>
        <w:tc>
          <w:tcPr>
            <w:tcW w:w="4406" w:type="dxa"/>
            <w:tcBorders>
              <w:top w:val="single" w:sz="4" w:space="0" w:color="000000"/>
              <w:left w:val="single" w:sz="12" w:space="0" w:color="000000"/>
              <w:bottom w:val="single" w:sz="4" w:space="0" w:color="000000"/>
              <w:right w:val="single" w:sz="2" w:space="0" w:color="0070C0"/>
            </w:tcBorders>
            <w:vAlign w:val="center"/>
          </w:tcPr>
          <w:p w14:paraId="568DB20E" w14:textId="78BE0A89" w:rsidR="00AA2EE1" w:rsidRDefault="00AA2EE1" w:rsidP="00675D1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 xml:space="preserve">#2: </w:t>
            </w:r>
            <w:r w:rsidR="00F678B8">
              <w:rPr>
                <w:rFonts w:ascii="Verdana" w:eastAsia="Times New Roman" w:hAnsi="Verdana"/>
                <w:sz w:val="20"/>
                <w:szCs w:val="20"/>
              </w:rPr>
              <w:t>A house or apartment</w:t>
            </w:r>
          </w:p>
        </w:tc>
        <w:tc>
          <w:tcPr>
            <w:tcW w:w="1174" w:type="dxa"/>
            <w:tcBorders>
              <w:top w:val="single" w:sz="4" w:space="0" w:color="auto"/>
              <w:left w:val="single" w:sz="2" w:space="0" w:color="0070C0"/>
              <w:bottom w:val="single" w:sz="4" w:space="0" w:color="000000"/>
              <w:right w:val="single" w:sz="18" w:space="0" w:color="0070C0"/>
            </w:tcBorders>
            <w:shd w:val="clear" w:color="auto" w:fill="D99594" w:themeFill="accent2" w:themeFillTint="99"/>
            <w:vAlign w:val="center"/>
          </w:tcPr>
          <w:p w14:paraId="14F4AC10" w14:textId="3580437C" w:rsidR="00AA2EE1" w:rsidRDefault="00F678B8"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42%</w:t>
            </w:r>
          </w:p>
        </w:tc>
        <w:tc>
          <w:tcPr>
            <w:tcW w:w="4405" w:type="dxa"/>
            <w:tcBorders>
              <w:top w:val="single" w:sz="4" w:space="0" w:color="auto"/>
              <w:left w:val="single" w:sz="18" w:space="0" w:color="0070C0"/>
              <w:bottom w:val="single" w:sz="4" w:space="0" w:color="000000"/>
              <w:right w:val="single" w:sz="2" w:space="0" w:color="0070C0"/>
            </w:tcBorders>
            <w:shd w:val="clear" w:color="auto" w:fill="auto"/>
            <w:vAlign w:val="center"/>
          </w:tcPr>
          <w:p w14:paraId="0979A7A6" w14:textId="218080DD" w:rsidR="00AA2EE1" w:rsidRDefault="00AA2EE1"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w:t>
            </w:r>
            <w:r w:rsidR="00F678B8">
              <w:rPr>
                <w:rFonts w:ascii="Verdana" w:eastAsia="Times New Roman" w:hAnsi="Verdana"/>
                <w:sz w:val="20"/>
                <w:szCs w:val="20"/>
              </w:rPr>
              <w:t>8</w:t>
            </w:r>
            <w:r>
              <w:rPr>
                <w:rFonts w:ascii="Verdana" w:eastAsia="Times New Roman" w:hAnsi="Verdana"/>
                <w:sz w:val="20"/>
                <w:szCs w:val="20"/>
              </w:rPr>
              <w:t xml:space="preserve">: </w:t>
            </w:r>
            <w:r w:rsidR="00F678B8">
              <w:rPr>
                <w:rFonts w:ascii="Verdana" w:eastAsia="Times New Roman" w:hAnsi="Verdana"/>
                <w:sz w:val="20"/>
                <w:szCs w:val="20"/>
              </w:rPr>
              <w:t>Home appliances</w:t>
            </w:r>
          </w:p>
        </w:tc>
        <w:tc>
          <w:tcPr>
            <w:tcW w:w="1267" w:type="dxa"/>
            <w:tcBorders>
              <w:top w:val="single" w:sz="4" w:space="0" w:color="auto"/>
              <w:left w:val="single" w:sz="2" w:space="0" w:color="0070C0"/>
              <w:bottom w:val="single" w:sz="4" w:space="0" w:color="000000"/>
              <w:right w:val="single" w:sz="12" w:space="0" w:color="000000"/>
            </w:tcBorders>
            <w:shd w:val="clear" w:color="auto" w:fill="E5B8B7" w:themeFill="accent2" w:themeFillTint="66"/>
            <w:vAlign w:val="center"/>
          </w:tcPr>
          <w:p w14:paraId="1B2149DF" w14:textId="3FB46451" w:rsidR="00AA2EE1" w:rsidRDefault="00F678B8" w:rsidP="0032722B">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23%</w:t>
            </w:r>
          </w:p>
        </w:tc>
      </w:tr>
      <w:tr w:rsidR="00AA2EE1" w:rsidRPr="00DB5378" w14:paraId="618926BA" w14:textId="77777777" w:rsidTr="0032722B">
        <w:tblPrEx>
          <w:tblBorders>
            <w:top w:val="none" w:sz="0" w:space="0" w:color="auto"/>
          </w:tblBorders>
        </w:tblPrEx>
        <w:trPr>
          <w:jc w:val="center"/>
        </w:trPr>
        <w:tc>
          <w:tcPr>
            <w:tcW w:w="4406" w:type="dxa"/>
            <w:tcBorders>
              <w:top w:val="single" w:sz="4" w:space="0" w:color="000000"/>
              <w:left w:val="single" w:sz="12" w:space="0" w:color="000000"/>
              <w:bottom w:val="single" w:sz="4" w:space="0" w:color="000000"/>
              <w:right w:val="single" w:sz="2" w:space="0" w:color="0070C0"/>
            </w:tcBorders>
            <w:vAlign w:val="center"/>
          </w:tcPr>
          <w:p w14:paraId="692481E9" w14:textId="0B989BA3" w:rsidR="00AA2EE1" w:rsidRDefault="00F678B8" w:rsidP="00675D1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#3: Paper goods</w:t>
            </w:r>
          </w:p>
        </w:tc>
        <w:tc>
          <w:tcPr>
            <w:tcW w:w="1174" w:type="dxa"/>
            <w:tcBorders>
              <w:top w:val="single" w:sz="4" w:space="0" w:color="auto"/>
              <w:left w:val="single" w:sz="2" w:space="0" w:color="0070C0"/>
              <w:bottom w:val="single" w:sz="4" w:space="0" w:color="000000"/>
              <w:right w:val="single" w:sz="18" w:space="0" w:color="0070C0"/>
            </w:tcBorders>
            <w:shd w:val="clear" w:color="auto" w:fill="D99594" w:themeFill="accent2" w:themeFillTint="99"/>
            <w:vAlign w:val="center"/>
          </w:tcPr>
          <w:p w14:paraId="3898B497" w14:textId="33CD4B41" w:rsidR="00AA2EE1" w:rsidRDefault="00F678B8"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36%</w:t>
            </w:r>
          </w:p>
        </w:tc>
        <w:tc>
          <w:tcPr>
            <w:tcW w:w="4405" w:type="dxa"/>
            <w:tcBorders>
              <w:top w:val="single" w:sz="4" w:space="0" w:color="auto"/>
              <w:left w:val="single" w:sz="18" w:space="0" w:color="0070C0"/>
              <w:bottom w:val="single" w:sz="4" w:space="0" w:color="000000"/>
              <w:right w:val="single" w:sz="2" w:space="0" w:color="0070C0"/>
            </w:tcBorders>
            <w:shd w:val="clear" w:color="auto" w:fill="auto"/>
            <w:vAlign w:val="center"/>
          </w:tcPr>
          <w:p w14:paraId="5554E2BD" w14:textId="0DFF25DB" w:rsidR="00AA2EE1" w:rsidRDefault="00F678B8"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#9: Furniture</w:t>
            </w:r>
          </w:p>
        </w:tc>
        <w:tc>
          <w:tcPr>
            <w:tcW w:w="1267" w:type="dxa"/>
            <w:tcBorders>
              <w:top w:val="single" w:sz="4" w:space="0" w:color="auto"/>
              <w:left w:val="single" w:sz="2" w:space="0" w:color="0070C0"/>
              <w:bottom w:val="single" w:sz="4" w:space="0" w:color="000000"/>
              <w:right w:val="single" w:sz="12" w:space="0" w:color="000000"/>
            </w:tcBorders>
            <w:shd w:val="clear" w:color="auto" w:fill="E5B8B7" w:themeFill="accent2" w:themeFillTint="66"/>
            <w:vAlign w:val="center"/>
          </w:tcPr>
          <w:p w14:paraId="348B5D5A" w14:textId="6E03C1DC" w:rsidR="00AA2EE1" w:rsidRDefault="00F678B8" w:rsidP="0032722B">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22%</w:t>
            </w:r>
          </w:p>
        </w:tc>
      </w:tr>
      <w:tr w:rsidR="00AA2EE1" w:rsidRPr="00DB5378" w14:paraId="7AFBC0C8" w14:textId="77777777" w:rsidTr="0032722B">
        <w:tblPrEx>
          <w:tblBorders>
            <w:top w:val="none" w:sz="0" w:space="0" w:color="auto"/>
          </w:tblBorders>
        </w:tblPrEx>
        <w:trPr>
          <w:jc w:val="center"/>
        </w:trPr>
        <w:tc>
          <w:tcPr>
            <w:tcW w:w="4406" w:type="dxa"/>
            <w:tcBorders>
              <w:top w:val="single" w:sz="4" w:space="0" w:color="000000"/>
              <w:left w:val="single" w:sz="12" w:space="0" w:color="000000"/>
              <w:bottom w:val="single" w:sz="4" w:space="0" w:color="000000"/>
              <w:right w:val="single" w:sz="2" w:space="0" w:color="0070C0"/>
            </w:tcBorders>
            <w:vAlign w:val="center"/>
          </w:tcPr>
          <w:p w14:paraId="2E35B7BA" w14:textId="0B0CDF75" w:rsidR="00AA2EE1" w:rsidRDefault="00AA2EE1" w:rsidP="00675D1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w:t>
            </w:r>
            <w:r w:rsidR="00F678B8">
              <w:rPr>
                <w:rFonts w:ascii="Verdana" w:eastAsia="Times New Roman" w:hAnsi="Verdana"/>
                <w:sz w:val="20"/>
                <w:szCs w:val="20"/>
              </w:rPr>
              <w:t>4</w:t>
            </w:r>
            <w:r>
              <w:rPr>
                <w:rFonts w:ascii="Verdana" w:eastAsia="Times New Roman" w:hAnsi="Verdana"/>
                <w:sz w:val="20"/>
                <w:szCs w:val="20"/>
              </w:rPr>
              <w:t xml:space="preserve">: </w:t>
            </w:r>
            <w:r w:rsidR="00F678B8">
              <w:rPr>
                <w:rFonts w:ascii="Verdana" w:eastAsia="Times New Roman" w:hAnsi="Verdana"/>
                <w:sz w:val="20"/>
                <w:szCs w:val="20"/>
              </w:rPr>
              <w:t>A new vehicle</w:t>
            </w:r>
          </w:p>
        </w:tc>
        <w:tc>
          <w:tcPr>
            <w:tcW w:w="1174" w:type="dxa"/>
            <w:tcBorders>
              <w:top w:val="single" w:sz="4" w:space="0" w:color="auto"/>
              <w:left w:val="single" w:sz="2" w:space="0" w:color="0070C0"/>
              <w:bottom w:val="single" w:sz="4" w:space="0" w:color="000000"/>
              <w:right w:val="single" w:sz="18" w:space="0" w:color="0070C0"/>
            </w:tcBorders>
            <w:shd w:val="clear" w:color="auto" w:fill="D99594" w:themeFill="accent2" w:themeFillTint="99"/>
            <w:vAlign w:val="center"/>
          </w:tcPr>
          <w:p w14:paraId="5DD61384" w14:textId="46DDA60B" w:rsidR="00AA2EE1" w:rsidRDefault="00F678B8"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36%</w:t>
            </w:r>
          </w:p>
        </w:tc>
        <w:tc>
          <w:tcPr>
            <w:tcW w:w="4405" w:type="dxa"/>
            <w:tcBorders>
              <w:top w:val="single" w:sz="4" w:space="0" w:color="auto"/>
              <w:left w:val="single" w:sz="18" w:space="0" w:color="0070C0"/>
              <w:bottom w:val="single" w:sz="4" w:space="0" w:color="000000"/>
              <w:right w:val="single" w:sz="2" w:space="0" w:color="0070C0"/>
            </w:tcBorders>
            <w:shd w:val="clear" w:color="auto" w:fill="auto"/>
            <w:vAlign w:val="center"/>
          </w:tcPr>
          <w:p w14:paraId="78B78A96" w14:textId="04FC2AAA" w:rsidR="00AA2EE1" w:rsidRDefault="00AA2EE1"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w:t>
            </w:r>
            <w:r w:rsidR="00F678B8">
              <w:rPr>
                <w:rFonts w:ascii="Verdana" w:eastAsia="Times New Roman" w:hAnsi="Verdana"/>
                <w:sz w:val="20"/>
                <w:szCs w:val="20"/>
              </w:rPr>
              <w:t>10</w:t>
            </w:r>
            <w:r>
              <w:rPr>
                <w:rFonts w:ascii="Verdana" w:eastAsia="Times New Roman" w:hAnsi="Verdana"/>
                <w:sz w:val="20"/>
                <w:szCs w:val="20"/>
              </w:rPr>
              <w:t xml:space="preserve">: </w:t>
            </w:r>
            <w:r w:rsidR="00F678B8">
              <w:rPr>
                <w:rFonts w:ascii="Verdana" w:eastAsia="Times New Roman" w:hAnsi="Verdana"/>
                <w:sz w:val="20"/>
                <w:szCs w:val="20"/>
              </w:rPr>
              <w:t>Exercise and sports equipment</w:t>
            </w:r>
          </w:p>
        </w:tc>
        <w:tc>
          <w:tcPr>
            <w:tcW w:w="1267" w:type="dxa"/>
            <w:tcBorders>
              <w:top w:val="single" w:sz="4" w:space="0" w:color="auto"/>
              <w:left w:val="single" w:sz="2" w:space="0" w:color="0070C0"/>
              <w:bottom w:val="single" w:sz="4" w:space="0" w:color="000000"/>
              <w:right w:val="single" w:sz="12" w:space="0" w:color="000000"/>
            </w:tcBorders>
            <w:shd w:val="clear" w:color="auto" w:fill="E5B8B7" w:themeFill="accent2" w:themeFillTint="66"/>
            <w:vAlign w:val="center"/>
          </w:tcPr>
          <w:p w14:paraId="344CA251" w14:textId="5B9FAC69" w:rsidR="00AA2EE1" w:rsidRDefault="00F678B8" w:rsidP="0032722B">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23</w:t>
            </w:r>
            <w:r w:rsidR="00AA2EE1">
              <w:rPr>
                <w:rFonts w:ascii="Verdana" w:eastAsia="Times New Roman" w:hAnsi="Verdana"/>
                <w:sz w:val="20"/>
                <w:szCs w:val="20"/>
              </w:rPr>
              <w:t>%</w:t>
            </w:r>
          </w:p>
        </w:tc>
      </w:tr>
      <w:tr w:rsidR="00AA2EE1" w:rsidRPr="00DB5378" w14:paraId="6D92676E" w14:textId="77777777" w:rsidTr="0032722B">
        <w:tblPrEx>
          <w:tblBorders>
            <w:top w:val="none" w:sz="0" w:space="0" w:color="auto"/>
          </w:tblBorders>
        </w:tblPrEx>
        <w:trPr>
          <w:jc w:val="center"/>
        </w:trPr>
        <w:tc>
          <w:tcPr>
            <w:tcW w:w="4406" w:type="dxa"/>
            <w:tcBorders>
              <w:top w:val="single" w:sz="4" w:space="0" w:color="000000"/>
              <w:left w:val="single" w:sz="12" w:space="0" w:color="000000"/>
              <w:bottom w:val="single" w:sz="4" w:space="0" w:color="000000"/>
              <w:right w:val="single" w:sz="2" w:space="0" w:color="0070C0"/>
            </w:tcBorders>
            <w:vAlign w:val="center"/>
          </w:tcPr>
          <w:p w14:paraId="271FC42D" w14:textId="6878C3DD" w:rsidR="00AA2EE1" w:rsidRPr="00DB5378" w:rsidRDefault="00AA2EE1" w:rsidP="00675D1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w:t>
            </w:r>
            <w:r w:rsidR="00F678B8">
              <w:rPr>
                <w:rFonts w:ascii="Verdana" w:eastAsia="Times New Roman" w:hAnsi="Verdana"/>
                <w:sz w:val="20"/>
                <w:szCs w:val="20"/>
              </w:rPr>
              <w:t>5</w:t>
            </w:r>
            <w:r>
              <w:rPr>
                <w:rFonts w:ascii="Verdana" w:eastAsia="Times New Roman" w:hAnsi="Verdana"/>
                <w:sz w:val="20"/>
                <w:szCs w:val="20"/>
              </w:rPr>
              <w:t xml:space="preserve">: </w:t>
            </w:r>
            <w:r w:rsidR="00F678B8">
              <w:rPr>
                <w:rFonts w:ascii="Verdana" w:eastAsia="Times New Roman" w:hAnsi="Verdana"/>
                <w:sz w:val="20"/>
                <w:szCs w:val="20"/>
              </w:rPr>
              <w:t>A used vehicle</w:t>
            </w:r>
          </w:p>
        </w:tc>
        <w:tc>
          <w:tcPr>
            <w:tcW w:w="1174" w:type="dxa"/>
            <w:tcBorders>
              <w:top w:val="single" w:sz="4" w:space="0" w:color="auto"/>
              <w:left w:val="single" w:sz="2" w:space="0" w:color="0070C0"/>
              <w:bottom w:val="single" w:sz="4" w:space="0" w:color="000000"/>
              <w:right w:val="single" w:sz="18" w:space="0" w:color="0070C0"/>
            </w:tcBorders>
            <w:shd w:val="clear" w:color="auto" w:fill="D99594" w:themeFill="accent2" w:themeFillTint="99"/>
            <w:vAlign w:val="center"/>
          </w:tcPr>
          <w:p w14:paraId="08B5AE38" w14:textId="3D4BB954" w:rsidR="00AA2EE1" w:rsidRPr="00DB5378" w:rsidRDefault="00F678B8"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34%</w:t>
            </w:r>
          </w:p>
        </w:tc>
        <w:tc>
          <w:tcPr>
            <w:tcW w:w="4405" w:type="dxa"/>
            <w:tcBorders>
              <w:top w:val="single" w:sz="4" w:space="0" w:color="auto"/>
              <w:left w:val="single" w:sz="18" w:space="0" w:color="0070C0"/>
              <w:bottom w:val="single" w:sz="4" w:space="0" w:color="000000"/>
              <w:right w:val="single" w:sz="2" w:space="0" w:color="0070C0"/>
            </w:tcBorders>
            <w:shd w:val="clear" w:color="auto" w:fill="auto"/>
            <w:vAlign w:val="center"/>
          </w:tcPr>
          <w:p w14:paraId="3CE952D7" w14:textId="3EDDA56E" w:rsidR="00AA2EE1" w:rsidRDefault="00AA2EE1"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w:t>
            </w:r>
            <w:r w:rsidR="00F678B8">
              <w:rPr>
                <w:rFonts w:ascii="Verdana" w:eastAsia="Times New Roman" w:hAnsi="Verdana"/>
                <w:sz w:val="20"/>
                <w:szCs w:val="20"/>
              </w:rPr>
              <w:t>11</w:t>
            </w:r>
            <w:r>
              <w:rPr>
                <w:rFonts w:ascii="Verdana" w:eastAsia="Times New Roman" w:hAnsi="Verdana"/>
                <w:sz w:val="20"/>
                <w:szCs w:val="20"/>
              </w:rPr>
              <w:t xml:space="preserve">: </w:t>
            </w:r>
            <w:r w:rsidR="00F678B8">
              <w:rPr>
                <w:rFonts w:ascii="Verdana" w:eastAsia="Times New Roman" w:hAnsi="Verdana"/>
                <w:sz w:val="20"/>
                <w:szCs w:val="20"/>
              </w:rPr>
              <w:t>Clothing/Apparel</w:t>
            </w:r>
          </w:p>
        </w:tc>
        <w:tc>
          <w:tcPr>
            <w:tcW w:w="1267" w:type="dxa"/>
            <w:tcBorders>
              <w:top w:val="single" w:sz="4" w:space="0" w:color="auto"/>
              <w:left w:val="single" w:sz="2" w:space="0" w:color="0070C0"/>
              <w:bottom w:val="single" w:sz="4" w:space="0" w:color="000000"/>
              <w:right w:val="single" w:sz="12" w:space="0" w:color="000000"/>
            </w:tcBorders>
            <w:shd w:val="clear" w:color="auto" w:fill="F2DBDB" w:themeFill="accent2" w:themeFillTint="33"/>
            <w:vAlign w:val="center"/>
          </w:tcPr>
          <w:p w14:paraId="5E1BDA4B" w14:textId="1D864C0F" w:rsidR="00AA2EE1" w:rsidRDefault="00F678B8" w:rsidP="0032722B">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13%</w:t>
            </w:r>
          </w:p>
        </w:tc>
      </w:tr>
      <w:tr w:rsidR="00AA2EE1" w:rsidRPr="00DB5378" w14:paraId="0B7DEFB0" w14:textId="77777777" w:rsidTr="00F678B8">
        <w:tblPrEx>
          <w:tblBorders>
            <w:top w:val="none" w:sz="0" w:space="0" w:color="auto"/>
          </w:tblBorders>
        </w:tblPrEx>
        <w:trPr>
          <w:jc w:val="center"/>
        </w:trPr>
        <w:tc>
          <w:tcPr>
            <w:tcW w:w="4406" w:type="dxa"/>
            <w:tcBorders>
              <w:top w:val="single" w:sz="4" w:space="0" w:color="000000"/>
              <w:left w:val="single" w:sz="12" w:space="0" w:color="000000"/>
              <w:bottom w:val="single" w:sz="12" w:space="0" w:color="auto"/>
              <w:right w:val="single" w:sz="2" w:space="0" w:color="0070C0"/>
            </w:tcBorders>
            <w:vAlign w:val="center"/>
          </w:tcPr>
          <w:p w14:paraId="2496CE4A" w14:textId="2DD85279" w:rsidR="00AA2EE1" w:rsidRPr="00DB5378" w:rsidRDefault="00AA2EE1" w:rsidP="00675D1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w:t>
            </w:r>
            <w:r w:rsidR="00F678B8">
              <w:rPr>
                <w:rFonts w:ascii="Verdana" w:eastAsia="Times New Roman" w:hAnsi="Verdana"/>
                <w:sz w:val="20"/>
                <w:szCs w:val="20"/>
              </w:rPr>
              <w:t>6</w:t>
            </w:r>
            <w:r>
              <w:rPr>
                <w:rFonts w:ascii="Verdana" w:eastAsia="Times New Roman" w:hAnsi="Verdana"/>
                <w:sz w:val="20"/>
                <w:szCs w:val="20"/>
              </w:rPr>
              <w:t xml:space="preserve">: </w:t>
            </w:r>
            <w:r w:rsidR="00F678B8">
              <w:rPr>
                <w:rFonts w:ascii="Verdana" w:eastAsia="Times New Roman" w:hAnsi="Verdana"/>
                <w:sz w:val="20"/>
                <w:szCs w:val="20"/>
              </w:rPr>
              <w:t>Home improvement supplies</w:t>
            </w:r>
          </w:p>
        </w:tc>
        <w:tc>
          <w:tcPr>
            <w:tcW w:w="1174" w:type="dxa"/>
            <w:tcBorders>
              <w:top w:val="single" w:sz="4" w:space="0" w:color="000000"/>
              <w:left w:val="single" w:sz="2" w:space="0" w:color="0070C0"/>
              <w:bottom w:val="single" w:sz="12" w:space="0" w:color="auto"/>
              <w:right w:val="single" w:sz="18" w:space="0" w:color="0070C0"/>
            </w:tcBorders>
            <w:shd w:val="clear" w:color="auto" w:fill="D99594" w:themeFill="accent2" w:themeFillTint="99"/>
            <w:vAlign w:val="center"/>
          </w:tcPr>
          <w:p w14:paraId="4874B2F1" w14:textId="3AD3EEE4" w:rsidR="00AA2EE1" w:rsidRPr="00DB5378" w:rsidRDefault="00F678B8"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33%</w:t>
            </w:r>
          </w:p>
        </w:tc>
        <w:tc>
          <w:tcPr>
            <w:tcW w:w="4405" w:type="dxa"/>
            <w:tcBorders>
              <w:top w:val="single" w:sz="4" w:space="0" w:color="000000"/>
              <w:left w:val="single" w:sz="18" w:space="0" w:color="0070C0"/>
              <w:bottom w:val="single" w:sz="12" w:space="0" w:color="auto"/>
              <w:right w:val="single" w:sz="2" w:space="0" w:color="0070C0"/>
            </w:tcBorders>
            <w:shd w:val="clear" w:color="auto" w:fill="D9D9D9" w:themeFill="background1" w:themeFillShade="D9"/>
            <w:vAlign w:val="center"/>
          </w:tcPr>
          <w:p w14:paraId="40019B05" w14:textId="313D1E94" w:rsidR="00AA2EE1" w:rsidRPr="00DB5378" w:rsidRDefault="00AA2EE1"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p>
        </w:tc>
        <w:tc>
          <w:tcPr>
            <w:tcW w:w="1267" w:type="dxa"/>
            <w:tcBorders>
              <w:top w:val="single" w:sz="4" w:space="0" w:color="000000"/>
              <w:left w:val="single" w:sz="2" w:space="0" w:color="0070C0"/>
              <w:bottom w:val="single" w:sz="12" w:space="0" w:color="auto"/>
              <w:right w:val="single" w:sz="12" w:space="0" w:color="000000"/>
            </w:tcBorders>
            <w:shd w:val="clear" w:color="auto" w:fill="D9D9D9" w:themeFill="background1" w:themeFillShade="D9"/>
            <w:vAlign w:val="center"/>
          </w:tcPr>
          <w:p w14:paraId="18A4F5FF" w14:textId="44209691" w:rsidR="00AA2EE1" w:rsidRPr="00DB5378" w:rsidRDefault="00AA2EE1"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p>
        </w:tc>
      </w:tr>
    </w:tbl>
    <w:p w14:paraId="7960E151" w14:textId="245E2E25" w:rsidR="00AA2EE1" w:rsidRDefault="00F678B8" w:rsidP="00F678B8">
      <w:pPr>
        <w:spacing w:after="0" w:line="240" w:lineRule="auto"/>
        <w:ind w:hanging="900"/>
        <w:contextualSpacing/>
        <w:mirrorIndents/>
        <w:rPr>
          <w:rFonts w:ascii="Verdana" w:hAnsi="Verdana"/>
          <w:sz w:val="16"/>
          <w:szCs w:val="16"/>
        </w:rPr>
      </w:pPr>
      <w:r>
        <w:rPr>
          <w:rFonts w:ascii="Verdana" w:hAnsi="Verdana"/>
          <w:iCs/>
          <w:sz w:val="16"/>
          <w:szCs w:val="16"/>
        </w:rPr>
        <w:t>Morning Consult</w:t>
      </w:r>
      <w:r w:rsidR="00AA2EE1">
        <w:rPr>
          <w:rFonts w:ascii="Verdana" w:hAnsi="Verdana"/>
          <w:iCs/>
          <w:sz w:val="16"/>
          <w:szCs w:val="16"/>
        </w:rPr>
        <w:t>, May 2022</w:t>
      </w:r>
    </w:p>
    <w:p w14:paraId="0588C12D" w14:textId="6A67860E" w:rsidR="00AA2EE1" w:rsidRDefault="00AA2EE1" w:rsidP="00252708">
      <w:pPr>
        <w:spacing w:after="0" w:line="240" w:lineRule="auto"/>
        <w:contextualSpacing/>
        <w:mirrorIndents/>
        <w:rPr>
          <w:rFonts w:ascii="Verdana" w:hAnsi="Verdana"/>
          <w:sz w:val="20"/>
          <w:szCs w:val="20"/>
        </w:rPr>
      </w:pPr>
    </w:p>
    <w:p w14:paraId="1A5D6F3A" w14:textId="46F27CC4" w:rsidR="00252708" w:rsidRPr="00725A52" w:rsidRDefault="00252708" w:rsidP="00725A52">
      <w:pPr>
        <w:spacing w:after="0" w:line="240" w:lineRule="auto"/>
        <w:contextualSpacing/>
        <w:mirrorIndents/>
        <w:jc w:val="center"/>
        <w:rPr>
          <w:rFonts w:ascii="Verdana" w:hAnsi="Verdana"/>
          <w:b/>
          <w:bCs/>
          <w:color w:val="0070C0"/>
          <w:sz w:val="20"/>
          <w:szCs w:val="20"/>
        </w:rPr>
      </w:pPr>
      <w:r w:rsidRPr="00725A52">
        <w:rPr>
          <w:rFonts w:ascii="Verdana" w:hAnsi="Verdana"/>
          <w:b/>
          <w:bCs/>
          <w:color w:val="0070C0"/>
          <w:sz w:val="20"/>
          <w:szCs w:val="20"/>
        </w:rPr>
        <w:lastRenderedPageBreak/>
        <w:t>Back-to-School Shoppers</w:t>
      </w:r>
    </w:p>
    <w:p w14:paraId="0D80BA79" w14:textId="77777777" w:rsidR="00252708" w:rsidRPr="00252708" w:rsidRDefault="00252708" w:rsidP="00252708">
      <w:pPr>
        <w:spacing w:after="0" w:line="240" w:lineRule="auto"/>
        <w:contextualSpacing/>
        <w:mirrorIndents/>
        <w:rPr>
          <w:rFonts w:ascii="Verdana" w:hAnsi="Verdana"/>
          <w:sz w:val="20"/>
          <w:szCs w:val="20"/>
        </w:rPr>
      </w:pPr>
    </w:p>
    <w:p w14:paraId="420113CE" w14:textId="7DC157AA" w:rsidR="00725A52" w:rsidRDefault="00B76DA9" w:rsidP="00252708">
      <w:pPr>
        <w:spacing w:after="0" w:line="240" w:lineRule="auto"/>
        <w:contextualSpacing/>
        <w:mirrorIndents/>
        <w:rPr>
          <w:rFonts w:ascii="Verdana" w:hAnsi="Verdana"/>
          <w:sz w:val="20"/>
          <w:szCs w:val="20"/>
        </w:rPr>
      </w:pPr>
      <w:r>
        <w:rPr>
          <w:rFonts w:ascii="Verdana" w:hAnsi="Verdana"/>
          <w:sz w:val="20"/>
          <w:szCs w:val="20"/>
        </w:rPr>
        <w:t>According to Quantum Metric’s Making the Grade report, 71% of parents are making back-to-school purchases for the</w:t>
      </w:r>
      <w:r w:rsidR="00731546">
        <w:rPr>
          <w:rFonts w:ascii="Verdana" w:hAnsi="Verdana"/>
          <w:sz w:val="20"/>
          <w:szCs w:val="20"/>
        </w:rPr>
        <w:t>ir</w:t>
      </w:r>
      <w:r>
        <w:rPr>
          <w:rFonts w:ascii="Verdana" w:hAnsi="Verdana"/>
          <w:sz w:val="20"/>
          <w:szCs w:val="20"/>
        </w:rPr>
        <w:t xml:space="preserve"> school-age children, compare</w:t>
      </w:r>
      <w:r w:rsidR="0032722B">
        <w:rPr>
          <w:rFonts w:ascii="Verdana" w:hAnsi="Verdana"/>
          <w:sz w:val="20"/>
          <w:szCs w:val="20"/>
        </w:rPr>
        <w:t>d</w:t>
      </w:r>
      <w:r>
        <w:rPr>
          <w:rFonts w:ascii="Verdana" w:hAnsi="Verdana"/>
          <w:sz w:val="20"/>
          <w:szCs w:val="20"/>
        </w:rPr>
        <w:t xml:space="preserve"> to 27% for their college-bound children, but 61% of those student</w:t>
      </w:r>
      <w:r w:rsidR="00731546">
        <w:rPr>
          <w:rFonts w:ascii="Verdana" w:hAnsi="Verdana"/>
          <w:sz w:val="20"/>
          <w:szCs w:val="20"/>
        </w:rPr>
        <w:t>s</w:t>
      </w:r>
      <w:r>
        <w:rPr>
          <w:rFonts w:ascii="Verdana" w:hAnsi="Verdana"/>
          <w:sz w:val="20"/>
          <w:szCs w:val="20"/>
        </w:rPr>
        <w:t xml:space="preserve"> purchase for themselves.</w:t>
      </w:r>
    </w:p>
    <w:p w14:paraId="111D6BB1" w14:textId="30B9122F" w:rsidR="00B76DA9" w:rsidRDefault="00B76DA9" w:rsidP="00252708">
      <w:pPr>
        <w:spacing w:after="0" w:line="240" w:lineRule="auto"/>
        <w:contextualSpacing/>
        <w:mirrorIndents/>
        <w:rPr>
          <w:rFonts w:ascii="Verdana" w:hAnsi="Verdana"/>
          <w:sz w:val="20"/>
          <w:szCs w:val="20"/>
        </w:rPr>
      </w:pPr>
    </w:p>
    <w:p w14:paraId="46FB6758" w14:textId="6CF31938" w:rsidR="00B76DA9" w:rsidRDefault="00B76DA9" w:rsidP="00252708">
      <w:pPr>
        <w:spacing w:after="0" w:line="240" w:lineRule="auto"/>
        <w:contextualSpacing/>
        <w:mirrorIndents/>
        <w:rPr>
          <w:rFonts w:ascii="Verdana" w:hAnsi="Verdana"/>
          <w:sz w:val="20"/>
          <w:szCs w:val="20"/>
        </w:rPr>
      </w:pPr>
      <w:r>
        <w:rPr>
          <w:rFonts w:ascii="Verdana" w:hAnsi="Verdana"/>
          <w:sz w:val="20"/>
          <w:szCs w:val="20"/>
        </w:rPr>
        <w:t>Interestingly, 48% of purchases for supplies for school-age children and 29% for college-bound students are “gifts.”</w:t>
      </w:r>
    </w:p>
    <w:p w14:paraId="4498E61A" w14:textId="77777777" w:rsidR="00725A52" w:rsidRDefault="00725A52" w:rsidP="00252708">
      <w:pPr>
        <w:spacing w:after="0" w:line="240" w:lineRule="auto"/>
        <w:contextualSpacing/>
        <w:mirrorIndents/>
        <w:rPr>
          <w:rFonts w:ascii="Verdana" w:hAnsi="Verdana"/>
          <w:sz w:val="20"/>
          <w:szCs w:val="20"/>
        </w:rPr>
      </w:pPr>
    </w:p>
    <w:p w14:paraId="459DECF7" w14:textId="3A38E143" w:rsidR="00725A52" w:rsidRDefault="00B76DA9" w:rsidP="00252708">
      <w:pPr>
        <w:spacing w:after="0" w:line="240" w:lineRule="auto"/>
        <w:contextualSpacing/>
        <w:mirrorIndents/>
        <w:rPr>
          <w:rFonts w:ascii="Verdana" w:hAnsi="Verdana"/>
          <w:sz w:val="20"/>
          <w:szCs w:val="20"/>
        </w:rPr>
      </w:pPr>
      <w:r>
        <w:rPr>
          <w:rFonts w:ascii="Verdana" w:hAnsi="Verdana"/>
          <w:sz w:val="20"/>
          <w:szCs w:val="20"/>
        </w:rPr>
        <w:t>The 2022 report also found many parents planned Back-to-School purchases for fall 2022 before the 2021–2022 school year ended</w:t>
      </w:r>
      <w:r w:rsidR="0029378D">
        <w:rPr>
          <w:rFonts w:ascii="Verdana" w:hAnsi="Verdana"/>
          <w:sz w:val="20"/>
          <w:szCs w:val="20"/>
        </w:rPr>
        <w:t xml:space="preserve"> and primarily because of inventory concerns. These earlier purchases are more likely for college than school-age students.</w:t>
      </w:r>
    </w:p>
    <w:p w14:paraId="33269BA3" w14:textId="6B2D7CF3" w:rsidR="0029378D" w:rsidRDefault="0029378D" w:rsidP="00252708">
      <w:pPr>
        <w:spacing w:after="0" w:line="240" w:lineRule="auto"/>
        <w:contextualSpacing/>
        <w:mirrorIndents/>
        <w:rPr>
          <w:rFonts w:ascii="Verdana" w:hAnsi="Verdana"/>
          <w:sz w:val="20"/>
          <w:szCs w:val="20"/>
        </w:rPr>
      </w:pPr>
    </w:p>
    <w:p w14:paraId="76A4F0F7" w14:textId="77777777" w:rsidR="006C125D" w:rsidRDefault="006C125D" w:rsidP="006C125D">
      <w:pPr>
        <w:spacing w:after="0" w:line="240" w:lineRule="auto"/>
        <w:contextualSpacing/>
        <w:mirrorIndents/>
        <w:jc w:val="center"/>
        <w:rPr>
          <w:b/>
          <w:bCs/>
          <w:sz w:val="20"/>
          <w:szCs w:val="20"/>
        </w:rPr>
      </w:pPr>
      <w:r>
        <w:rPr>
          <w:b/>
          <w:bCs/>
          <w:sz w:val="20"/>
          <w:szCs w:val="20"/>
        </w:rPr>
        <w:t xml:space="preserve">Indices of Adults Who Purchased Children’s Clothing </w:t>
      </w:r>
    </w:p>
    <w:p w14:paraId="66613F6D" w14:textId="77777777" w:rsidR="006C125D" w:rsidRDefault="006C125D" w:rsidP="006C125D">
      <w:pPr>
        <w:spacing w:after="0" w:line="240" w:lineRule="auto"/>
        <w:contextualSpacing/>
        <w:mirrorIndents/>
        <w:jc w:val="center"/>
        <w:rPr>
          <w:b/>
          <w:bCs/>
          <w:sz w:val="20"/>
          <w:szCs w:val="20"/>
        </w:rPr>
      </w:pPr>
      <w:r>
        <w:rPr>
          <w:b/>
          <w:bCs/>
          <w:sz w:val="20"/>
          <w:szCs w:val="20"/>
        </w:rPr>
        <w:t xml:space="preserve">Either in a Local Store or Online* and with Children at Home </w:t>
      </w:r>
    </w:p>
    <w:p w14:paraId="6A3387DC" w14:textId="30BD39DA" w:rsidR="006C125D" w:rsidRPr="005D1511" w:rsidRDefault="006C125D" w:rsidP="006C125D">
      <w:pPr>
        <w:spacing w:after="0" w:line="240" w:lineRule="auto"/>
        <w:contextualSpacing/>
        <w:mirrorIndents/>
        <w:jc w:val="center"/>
        <w:rPr>
          <w:b/>
          <w:bCs/>
          <w:sz w:val="20"/>
          <w:szCs w:val="20"/>
        </w:rPr>
      </w:pPr>
      <w:r>
        <w:rPr>
          <w:b/>
          <w:bCs/>
          <w:sz w:val="20"/>
          <w:szCs w:val="20"/>
        </w:rPr>
        <w:t>of Any Age</w:t>
      </w:r>
      <w:r w:rsidRPr="005D1511">
        <w:rPr>
          <w:b/>
          <w:bCs/>
          <w:sz w:val="20"/>
          <w:szCs w:val="20"/>
        </w:rPr>
        <w:t xml:space="preserve"> </w:t>
      </w:r>
      <w:r>
        <w:rPr>
          <w:b/>
          <w:bCs/>
          <w:sz w:val="20"/>
          <w:szCs w:val="20"/>
        </w:rPr>
        <w:t xml:space="preserve">by Generation in Selected Markets, </w:t>
      </w:r>
      <w:r w:rsidRPr="005D1511">
        <w:rPr>
          <w:b/>
          <w:bCs/>
          <w:sz w:val="20"/>
          <w:szCs w:val="20"/>
        </w:rPr>
        <w:t>202</w:t>
      </w:r>
      <w:r>
        <w:rPr>
          <w:b/>
          <w:bCs/>
          <w:sz w:val="20"/>
          <w:szCs w:val="20"/>
        </w:rPr>
        <w:t>1</w:t>
      </w:r>
    </w:p>
    <w:tbl>
      <w:tblPr>
        <w:tblW w:w="10008"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378"/>
        <w:gridCol w:w="1526"/>
        <w:gridCol w:w="1526"/>
        <w:gridCol w:w="1526"/>
        <w:gridCol w:w="1526"/>
        <w:gridCol w:w="1526"/>
      </w:tblGrid>
      <w:tr w:rsidR="006C125D" w:rsidRPr="005D1511" w14:paraId="63B438F6" w14:textId="77777777" w:rsidTr="00675D1F">
        <w:trPr>
          <w:jc w:val="center"/>
        </w:trPr>
        <w:tc>
          <w:tcPr>
            <w:tcW w:w="2378"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55EFE53A" w14:textId="4C5AC64A" w:rsidR="006C125D" w:rsidRPr="004815C1" w:rsidRDefault="006C125D" w:rsidP="00675D1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Generation</w:t>
            </w:r>
          </w:p>
        </w:tc>
        <w:tc>
          <w:tcPr>
            <w:tcW w:w="1526"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6F39C7E5" w14:textId="67FF8243" w:rsidR="006C125D" w:rsidRPr="004815C1" w:rsidRDefault="006C125D" w:rsidP="00675D1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Tampa-St. Petersburg</w:t>
            </w:r>
          </w:p>
        </w:tc>
        <w:tc>
          <w:tcPr>
            <w:tcW w:w="1526"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16B696A1" w14:textId="09E55FBA" w:rsidR="006C125D" w:rsidRPr="004815C1" w:rsidRDefault="006C125D" w:rsidP="00675D1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Columbus</w:t>
            </w:r>
          </w:p>
        </w:tc>
        <w:tc>
          <w:tcPr>
            <w:tcW w:w="1526"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75BD4A78" w14:textId="35FD53BE" w:rsidR="006C125D" w:rsidRPr="004815C1" w:rsidRDefault="006C125D" w:rsidP="00675D1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Des Moines, IA</w:t>
            </w:r>
          </w:p>
        </w:tc>
        <w:tc>
          <w:tcPr>
            <w:tcW w:w="1526"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79DECF55" w14:textId="01EE024F" w:rsidR="006C125D" w:rsidRPr="004815C1" w:rsidRDefault="006C125D" w:rsidP="00675D1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Denver</w:t>
            </w:r>
          </w:p>
        </w:tc>
        <w:tc>
          <w:tcPr>
            <w:tcW w:w="1526"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73C4E5E3" w14:textId="5504F0F0" w:rsidR="006C125D" w:rsidRPr="004815C1" w:rsidRDefault="006C125D" w:rsidP="00675D1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Monterey-Salinas, CA</w:t>
            </w:r>
          </w:p>
        </w:tc>
      </w:tr>
      <w:tr w:rsidR="006C125D" w:rsidRPr="005D1511" w14:paraId="41DB2268" w14:textId="77777777" w:rsidTr="006C125D">
        <w:tblPrEx>
          <w:tblBorders>
            <w:top w:val="none" w:sz="0" w:space="0" w:color="auto"/>
          </w:tblBorders>
        </w:tblPrEx>
        <w:trPr>
          <w:jc w:val="center"/>
        </w:trPr>
        <w:tc>
          <w:tcPr>
            <w:tcW w:w="2378"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13FA2D2E" w14:textId="08D5D33A" w:rsidR="006C125D" w:rsidRPr="004815C1" w:rsidRDefault="006C125D"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Gen Z</w:t>
            </w:r>
          </w:p>
        </w:tc>
        <w:tc>
          <w:tcPr>
            <w:tcW w:w="1526" w:type="dxa"/>
            <w:tcBorders>
              <w:top w:val="single" w:sz="18" w:space="0" w:color="C0504D" w:themeColor="accent2"/>
              <w:left w:val="single" w:sz="18" w:space="0" w:color="0070C0"/>
              <w:bottom w:val="single" w:sz="4" w:space="0" w:color="auto"/>
              <w:right w:val="single" w:sz="8" w:space="0" w:color="0070C0"/>
            </w:tcBorders>
            <w:shd w:val="clear" w:color="auto" w:fill="F2DBDB" w:themeFill="accent2" w:themeFillTint="33"/>
            <w:vAlign w:val="center"/>
          </w:tcPr>
          <w:p w14:paraId="7FA40231" w14:textId="79896526" w:rsidR="006C125D" w:rsidRPr="004815C1" w:rsidRDefault="006C125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96</w:t>
            </w:r>
          </w:p>
        </w:tc>
        <w:tc>
          <w:tcPr>
            <w:tcW w:w="1526" w:type="dxa"/>
            <w:tcBorders>
              <w:top w:val="single" w:sz="18" w:space="0" w:color="C0504D" w:themeColor="accent2"/>
              <w:left w:val="single" w:sz="8" w:space="0" w:color="0070C0"/>
              <w:bottom w:val="single" w:sz="4" w:space="0" w:color="auto"/>
              <w:right w:val="single" w:sz="8" w:space="0" w:color="0070C0"/>
            </w:tcBorders>
            <w:shd w:val="clear" w:color="auto" w:fill="E5B8B7" w:themeFill="accent2" w:themeFillTint="66"/>
            <w:vAlign w:val="center"/>
          </w:tcPr>
          <w:p w14:paraId="51F512C0" w14:textId="6B81DA67" w:rsidR="006C125D" w:rsidRPr="004815C1" w:rsidRDefault="006C125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79</w:t>
            </w:r>
          </w:p>
        </w:tc>
        <w:tc>
          <w:tcPr>
            <w:tcW w:w="1526" w:type="dxa"/>
            <w:tcBorders>
              <w:top w:val="single" w:sz="18" w:space="0" w:color="C0504D" w:themeColor="accent2"/>
              <w:left w:val="single" w:sz="8" w:space="0" w:color="0070C0"/>
              <w:bottom w:val="single" w:sz="4" w:space="0" w:color="auto"/>
              <w:right w:val="single" w:sz="8" w:space="0" w:color="0070C0"/>
            </w:tcBorders>
            <w:shd w:val="clear" w:color="auto" w:fill="D99594" w:themeFill="accent2" w:themeFillTint="99"/>
            <w:vAlign w:val="center"/>
          </w:tcPr>
          <w:p w14:paraId="41DD40D1" w14:textId="19A844C9" w:rsidR="006C125D" w:rsidRPr="004815C1" w:rsidRDefault="006C125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51</w:t>
            </w:r>
          </w:p>
        </w:tc>
        <w:tc>
          <w:tcPr>
            <w:tcW w:w="1526" w:type="dxa"/>
            <w:tcBorders>
              <w:top w:val="single" w:sz="18" w:space="0" w:color="C0504D" w:themeColor="accent2"/>
              <w:left w:val="single" w:sz="8" w:space="0" w:color="0070C0"/>
              <w:bottom w:val="single" w:sz="4" w:space="0" w:color="auto"/>
              <w:right w:val="single" w:sz="8" w:space="0" w:color="0070C0"/>
            </w:tcBorders>
            <w:shd w:val="clear" w:color="auto" w:fill="E5B8B7" w:themeFill="accent2" w:themeFillTint="66"/>
            <w:vAlign w:val="center"/>
          </w:tcPr>
          <w:p w14:paraId="600C6F6F" w14:textId="7133FBE8" w:rsidR="006C125D" w:rsidRPr="00F678A1" w:rsidRDefault="006C125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82</w:t>
            </w:r>
          </w:p>
        </w:tc>
        <w:tc>
          <w:tcPr>
            <w:tcW w:w="1526" w:type="dxa"/>
            <w:tcBorders>
              <w:top w:val="single" w:sz="18" w:space="0" w:color="C0504D" w:themeColor="accent2"/>
              <w:left w:val="single" w:sz="8" w:space="0" w:color="0070C0"/>
              <w:bottom w:val="single" w:sz="4" w:space="0" w:color="auto"/>
              <w:right w:val="single" w:sz="12" w:space="0" w:color="000000"/>
            </w:tcBorders>
            <w:shd w:val="clear" w:color="auto" w:fill="F2DBDB" w:themeFill="accent2" w:themeFillTint="33"/>
            <w:vAlign w:val="center"/>
          </w:tcPr>
          <w:p w14:paraId="581BE989" w14:textId="1A4BE6D0" w:rsidR="006C125D" w:rsidRPr="004815C1" w:rsidRDefault="006C125D" w:rsidP="00675D1F">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91</w:t>
            </w:r>
          </w:p>
        </w:tc>
      </w:tr>
      <w:tr w:rsidR="006C125D" w:rsidRPr="005D1511" w14:paraId="2A41F9CE" w14:textId="77777777" w:rsidTr="006C125D">
        <w:tblPrEx>
          <w:tblBorders>
            <w:top w:val="none" w:sz="0" w:space="0" w:color="auto"/>
          </w:tblBorders>
        </w:tblPrEx>
        <w:trPr>
          <w:jc w:val="center"/>
        </w:trPr>
        <w:tc>
          <w:tcPr>
            <w:tcW w:w="237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53A9388" w14:textId="3055C00B" w:rsidR="006C125D" w:rsidRPr="004815C1" w:rsidRDefault="006C125D"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Millennials</w:t>
            </w:r>
          </w:p>
        </w:tc>
        <w:tc>
          <w:tcPr>
            <w:tcW w:w="1526"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533A8339" w14:textId="62D522F3" w:rsidR="006C125D" w:rsidRPr="004815C1" w:rsidRDefault="006C125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105</w:t>
            </w:r>
          </w:p>
        </w:tc>
        <w:tc>
          <w:tcPr>
            <w:tcW w:w="1526"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06C9121A" w14:textId="55BFE77C" w:rsidR="006C125D" w:rsidRPr="004815C1" w:rsidRDefault="006C125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121</w:t>
            </w:r>
          </w:p>
        </w:tc>
        <w:tc>
          <w:tcPr>
            <w:tcW w:w="1526"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6AC8349A" w14:textId="27DE554D" w:rsidR="006C125D" w:rsidRPr="004815C1" w:rsidRDefault="006C125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129</w:t>
            </w:r>
          </w:p>
        </w:tc>
        <w:tc>
          <w:tcPr>
            <w:tcW w:w="1526"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1D96EAE3" w14:textId="0B27F7F9" w:rsidR="006C125D" w:rsidRPr="004815C1" w:rsidRDefault="006C125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111</w:t>
            </w:r>
          </w:p>
        </w:tc>
        <w:tc>
          <w:tcPr>
            <w:tcW w:w="1526"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41BDD284" w14:textId="35765946" w:rsidR="006C125D" w:rsidRPr="00B00624" w:rsidRDefault="006C125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114</w:t>
            </w:r>
          </w:p>
        </w:tc>
      </w:tr>
      <w:tr w:rsidR="006C125D" w:rsidRPr="005D1511" w14:paraId="429C4E76" w14:textId="77777777" w:rsidTr="006C125D">
        <w:tblPrEx>
          <w:tblBorders>
            <w:top w:val="none" w:sz="0" w:space="0" w:color="auto"/>
          </w:tblBorders>
        </w:tblPrEx>
        <w:trPr>
          <w:jc w:val="center"/>
        </w:trPr>
        <w:tc>
          <w:tcPr>
            <w:tcW w:w="237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019243C" w14:textId="62F25E06" w:rsidR="006C125D" w:rsidRDefault="006C125D"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Gen X</w:t>
            </w:r>
          </w:p>
        </w:tc>
        <w:tc>
          <w:tcPr>
            <w:tcW w:w="1526"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1F8FE7D1" w14:textId="385703A1" w:rsidR="006C125D" w:rsidRDefault="006C125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121</w:t>
            </w:r>
          </w:p>
        </w:tc>
        <w:tc>
          <w:tcPr>
            <w:tcW w:w="1526"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6EBD047B" w14:textId="293880D4" w:rsidR="006C125D" w:rsidRDefault="006C125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105</w:t>
            </w:r>
          </w:p>
        </w:tc>
        <w:tc>
          <w:tcPr>
            <w:tcW w:w="1526"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6461CE6E" w14:textId="5DE8B148" w:rsidR="006C125D" w:rsidRDefault="006C125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113</w:t>
            </w:r>
          </w:p>
        </w:tc>
        <w:tc>
          <w:tcPr>
            <w:tcW w:w="1526"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17393398" w14:textId="0C3B42B7" w:rsidR="006C125D" w:rsidRDefault="006C125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96</w:t>
            </w:r>
          </w:p>
        </w:tc>
        <w:tc>
          <w:tcPr>
            <w:tcW w:w="1526"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087D1BB3" w14:textId="1C512682" w:rsidR="006C125D" w:rsidRDefault="006C125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115</w:t>
            </w:r>
          </w:p>
        </w:tc>
      </w:tr>
      <w:tr w:rsidR="006C125D" w:rsidRPr="005D1511" w14:paraId="6180873E" w14:textId="77777777" w:rsidTr="006C125D">
        <w:tblPrEx>
          <w:tblBorders>
            <w:top w:val="none" w:sz="0" w:space="0" w:color="auto"/>
          </w:tblBorders>
        </w:tblPrEx>
        <w:trPr>
          <w:jc w:val="center"/>
        </w:trPr>
        <w:tc>
          <w:tcPr>
            <w:tcW w:w="237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017AD3B2" w14:textId="23ED5A48" w:rsidR="006C125D" w:rsidRPr="004815C1" w:rsidRDefault="006C125D"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Baby Boomers</w:t>
            </w:r>
          </w:p>
        </w:tc>
        <w:tc>
          <w:tcPr>
            <w:tcW w:w="1526" w:type="dxa"/>
            <w:tcBorders>
              <w:top w:val="single" w:sz="4" w:space="0" w:color="000000"/>
              <w:left w:val="single" w:sz="18" w:space="0" w:color="0070C0"/>
              <w:bottom w:val="single" w:sz="4" w:space="0" w:color="000000"/>
              <w:right w:val="single" w:sz="8" w:space="0" w:color="0070C0"/>
            </w:tcBorders>
            <w:shd w:val="clear" w:color="auto" w:fill="E5B8B7" w:themeFill="accent2" w:themeFillTint="66"/>
            <w:vAlign w:val="center"/>
          </w:tcPr>
          <w:p w14:paraId="60180A6F" w14:textId="4F335E7B" w:rsidR="006C125D" w:rsidRPr="004815C1" w:rsidRDefault="006C125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80</w:t>
            </w:r>
          </w:p>
        </w:tc>
        <w:tc>
          <w:tcPr>
            <w:tcW w:w="1526" w:type="dxa"/>
            <w:tcBorders>
              <w:top w:val="single" w:sz="4" w:space="0" w:color="000000"/>
              <w:left w:val="single" w:sz="8" w:space="0" w:color="0070C0"/>
              <w:bottom w:val="single" w:sz="4" w:space="0" w:color="000000"/>
              <w:right w:val="single" w:sz="8" w:space="0" w:color="0070C0"/>
            </w:tcBorders>
            <w:shd w:val="clear" w:color="auto" w:fill="D99594" w:themeFill="accent2" w:themeFillTint="99"/>
            <w:vAlign w:val="center"/>
          </w:tcPr>
          <w:p w14:paraId="15553C10" w14:textId="57CEFD84" w:rsidR="006C125D" w:rsidRPr="004815C1" w:rsidRDefault="006C125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59</w:t>
            </w:r>
          </w:p>
        </w:tc>
        <w:tc>
          <w:tcPr>
            <w:tcW w:w="1526" w:type="dxa"/>
            <w:tcBorders>
              <w:top w:val="single" w:sz="4" w:space="0" w:color="000000"/>
              <w:left w:val="single" w:sz="8" w:space="0" w:color="0070C0"/>
              <w:bottom w:val="single" w:sz="4" w:space="0" w:color="000000"/>
              <w:right w:val="single" w:sz="8" w:space="0" w:color="0070C0"/>
            </w:tcBorders>
            <w:shd w:val="clear" w:color="auto" w:fill="D99594" w:themeFill="accent2" w:themeFillTint="99"/>
            <w:vAlign w:val="center"/>
          </w:tcPr>
          <w:p w14:paraId="01EDFACC" w14:textId="7690A3B1" w:rsidR="006C125D" w:rsidRPr="00B00624" w:rsidRDefault="006C125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66</w:t>
            </w:r>
          </w:p>
        </w:tc>
        <w:tc>
          <w:tcPr>
            <w:tcW w:w="1526" w:type="dxa"/>
            <w:tcBorders>
              <w:top w:val="single" w:sz="4" w:space="0" w:color="000000"/>
              <w:left w:val="single" w:sz="8" w:space="0" w:color="0070C0"/>
              <w:bottom w:val="single" w:sz="4" w:space="0" w:color="000000"/>
              <w:right w:val="single" w:sz="8" w:space="0" w:color="0070C0"/>
            </w:tcBorders>
            <w:shd w:val="clear" w:color="auto" w:fill="E5B8B7" w:themeFill="accent2" w:themeFillTint="66"/>
            <w:vAlign w:val="center"/>
          </w:tcPr>
          <w:p w14:paraId="21BB1471" w14:textId="52F74DDB" w:rsidR="006C125D" w:rsidRPr="004815C1" w:rsidRDefault="006C125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79</w:t>
            </w:r>
          </w:p>
        </w:tc>
        <w:tc>
          <w:tcPr>
            <w:tcW w:w="1526" w:type="dxa"/>
            <w:tcBorders>
              <w:top w:val="single" w:sz="4" w:space="0" w:color="000000"/>
              <w:left w:val="single" w:sz="8" w:space="0" w:color="0070C0"/>
              <w:bottom w:val="single" w:sz="4" w:space="0" w:color="000000"/>
              <w:right w:val="single" w:sz="12" w:space="0" w:color="000000"/>
            </w:tcBorders>
            <w:shd w:val="clear" w:color="auto" w:fill="F2F2F2" w:themeFill="background1" w:themeFillShade="F2"/>
            <w:vAlign w:val="center"/>
          </w:tcPr>
          <w:p w14:paraId="210BEC9A" w14:textId="4ECCF2DB" w:rsidR="006C125D" w:rsidRPr="006C125D" w:rsidRDefault="006C125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sidRPr="006C125D">
              <w:rPr>
                <w:rFonts w:ascii="Verdana" w:eastAsia="Times New Roman" w:hAnsi="Verdana"/>
                <w:sz w:val="20"/>
                <w:szCs w:val="20"/>
              </w:rPr>
              <w:t>†</w:t>
            </w:r>
          </w:p>
        </w:tc>
      </w:tr>
      <w:tr w:rsidR="006C125D" w:rsidRPr="005D1511" w14:paraId="7828BC57" w14:textId="77777777" w:rsidTr="006C125D">
        <w:tblPrEx>
          <w:tblBorders>
            <w:top w:val="none" w:sz="0" w:space="0" w:color="auto"/>
          </w:tblBorders>
        </w:tblPrEx>
        <w:trPr>
          <w:jc w:val="center"/>
        </w:trPr>
        <w:tc>
          <w:tcPr>
            <w:tcW w:w="2378"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1AD13150" w14:textId="5D83D784" w:rsidR="006C125D" w:rsidRPr="004815C1" w:rsidRDefault="006C125D"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sidRPr="006C125D">
              <w:rPr>
                <w:rFonts w:ascii="Verdana" w:eastAsia="Times New Roman" w:hAnsi="Verdana"/>
                <w:color w:val="00B050"/>
                <w:sz w:val="20"/>
                <w:szCs w:val="20"/>
              </w:rPr>
              <w:t>Identify as LGBTQ+</w:t>
            </w:r>
          </w:p>
        </w:tc>
        <w:tc>
          <w:tcPr>
            <w:tcW w:w="1526" w:type="dxa"/>
            <w:tcBorders>
              <w:top w:val="single" w:sz="4" w:space="0" w:color="000000"/>
              <w:left w:val="single" w:sz="18" w:space="0" w:color="0070C0"/>
              <w:bottom w:val="single" w:sz="12" w:space="0" w:color="auto"/>
              <w:right w:val="single" w:sz="8" w:space="0" w:color="0070C0"/>
            </w:tcBorders>
            <w:shd w:val="clear" w:color="auto" w:fill="E5B8B7" w:themeFill="accent2" w:themeFillTint="66"/>
            <w:vAlign w:val="center"/>
          </w:tcPr>
          <w:p w14:paraId="665D9118" w14:textId="7C8408EA" w:rsidR="006C125D" w:rsidRPr="004815C1" w:rsidRDefault="006C125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84</w:t>
            </w:r>
          </w:p>
        </w:tc>
        <w:tc>
          <w:tcPr>
            <w:tcW w:w="1526" w:type="dxa"/>
            <w:tcBorders>
              <w:top w:val="single" w:sz="4" w:space="0" w:color="000000"/>
              <w:left w:val="single" w:sz="8" w:space="0" w:color="0070C0"/>
              <w:bottom w:val="single" w:sz="12" w:space="0" w:color="auto"/>
              <w:right w:val="single" w:sz="8" w:space="0" w:color="0070C0"/>
            </w:tcBorders>
            <w:shd w:val="clear" w:color="auto" w:fill="D6E3BC" w:themeFill="accent3" w:themeFillTint="66"/>
            <w:vAlign w:val="center"/>
          </w:tcPr>
          <w:p w14:paraId="2E94270D" w14:textId="2DB46148" w:rsidR="006C125D" w:rsidRPr="004815C1" w:rsidRDefault="006C125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115</w:t>
            </w:r>
          </w:p>
        </w:tc>
        <w:tc>
          <w:tcPr>
            <w:tcW w:w="1526"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04AAF5B1" w14:textId="74562A43" w:rsidR="006C125D" w:rsidRPr="00B00624" w:rsidRDefault="006C125D" w:rsidP="00675D1F">
            <w:pPr>
              <w:widowControl w:val="0"/>
              <w:tabs>
                <w:tab w:val="left" w:pos="220"/>
                <w:tab w:val="left" w:pos="720"/>
              </w:tabs>
              <w:autoSpaceDE w:val="0"/>
              <w:autoSpaceDN w:val="0"/>
              <w:spacing w:after="0" w:line="240" w:lineRule="auto"/>
              <w:contextualSpacing/>
              <w:mirrorIndents/>
              <w:jc w:val="right"/>
              <w:rPr>
                <w:rFonts w:ascii="Verdana" w:eastAsia="Times New Roman" w:hAnsi="Verdana"/>
                <w:sz w:val="20"/>
                <w:szCs w:val="20"/>
              </w:rPr>
            </w:pPr>
            <w:r>
              <w:rPr>
                <w:rFonts w:ascii="Verdana" w:eastAsia="Times New Roman" w:hAnsi="Verdana"/>
                <w:sz w:val="20"/>
                <w:szCs w:val="20"/>
              </w:rPr>
              <w:t>133</w:t>
            </w:r>
          </w:p>
        </w:tc>
        <w:tc>
          <w:tcPr>
            <w:tcW w:w="1526" w:type="dxa"/>
            <w:tcBorders>
              <w:top w:val="single" w:sz="4" w:space="0" w:color="000000"/>
              <w:left w:val="single" w:sz="8" w:space="0" w:color="0070C0"/>
              <w:bottom w:val="single" w:sz="12" w:space="0" w:color="auto"/>
              <w:right w:val="single" w:sz="8" w:space="0" w:color="0070C0"/>
            </w:tcBorders>
            <w:shd w:val="clear" w:color="auto" w:fill="D6E3BC" w:themeFill="accent3" w:themeFillTint="66"/>
            <w:vAlign w:val="center"/>
          </w:tcPr>
          <w:p w14:paraId="2DA04438" w14:textId="4410AA54" w:rsidR="006C125D" w:rsidRPr="004815C1" w:rsidRDefault="006C125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110</w:t>
            </w:r>
          </w:p>
        </w:tc>
        <w:tc>
          <w:tcPr>
            <w:tcW w:w="1526" w:type="dxa"/>
            <w:tcBorders>
              <w:top w:val="single" w:sz="4" w:space="0" w:color="000000"/>
              <w:left w:val="single" w:sz="8" w:space="0" w:color="0070C0"/>
              <w:bottom w:val="single" w:sz="12" w:space="0" w:color="auto"/>
              <w:right w:val="single" w:sz="12" w:space="0" w:color="000000"/>
            </w:tcBorders>
            <w:shd w:val="clear" w:color="auto" w:fill="C2D69B" w:themeFill="accent3" w:themeFillTint="99"/>
            <w:vAlign w:val="center"/>
          </w:tcPr>
          <w:p w14:paraId="7865E5AB" w14:textId="2A6C7AE9" w:rsidR="006C125D" w:rsidRPr="004815C1" w:rsidRDefault="006C125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125</w:t>
            </w:r>
          </w:p>
        </w:tc>
      </w:tr>
    </w:tbl>
    <w:p w14:paraId="4DCE531C" w14:textId="484FC299" w:rsidR="006C125D" w:rsidRPr="00F77716" w:rsidRDefault="006C125D" w:rsidP="006C125D">
      <w:pPr>
        <w:pStyle w:val="NoSpacing"/>
        <w:contextualSpacing/>
        <w:mirrorIndents/>
        <w:rPr>
          <w:rFonts w:ascii="Verdana" w:hAnsi="Verdana"/>
          <w:sz w:val="16"/>
          <w:szCs w:val="16"/>
        </w:rPr>
      </w:pPr>
      <w:r w:rsidRPr="00573142">
        <w:rPr>
          <w:sz w:val="16"/>
          <w:szCs w:val="16"/>
        </w:rPr>
        <w:t>Based on The Media Audit’s</w:t>
      </w:r>
      <w:r>
        <w:rPr>
          <w:sz w:val="16"/>
          <w:szCs w:val="16"/>
        </w:rPr>
        <w:t xml:space="preserve"> Fall 2021 surveys</w:t>
      </w:r>
      <w:r>
        <w:rPr>
          <w:sz w:val="16"/>
          <w:szCs w:val="16"/>
        </w:rPr>
        <w:tab/>
        <w:t>*during the past four weeks</w:t>
      </w:r>
      <w:r w:rsidRPr="00F77716">
        <w:rPr>
          <w:sz w:val="16"/>
          <w:szCs w:val="16"/>
        </w:rPr>
        <w:tab/>
      </w:r>
      <w:r w:rsidRPr="00F77716">
        <w:rPr>
          <w:rFonts w:ascii="Verdana" w:eastAsia="Times New Roman" w:hAnsi="Verdana"/>
          <w:sz w:val="16"/>
          <w:szCs w:val="16"/>
        </w:rPr>
        <w:t>†</w:t>
      </w:r>
      <w:r>
        <w:rPr>
          <w:rFonts w:ascii="Verdana" w:eastAsia="Times New Roman" w:hAnsi="Verdana"/>
          <w:sz w:val="16"/>
          <w:szCs w:val="16"/>
        </w:rPr>
        <w:t>insufficient data</w:t>
      </w:r>
    </w:p>
    <w:p w14:paraId="4B1F7415" w14:textId="77777777" w:rsidR="0029378D" w:rsidRDefault="0029378D" w:rsidP="00252708">
      <w:pPr>
        <w:spacing w:after="0" w:line="240" w:lineRule="auto"/>
        <w:contextualSpacing/>
        <w:mirrorIndents/>
        <w:rPr>
          <w:rFonts w:ascii="Verdana" w:hAnsi="Verdana"/>
          <w:sz w:val="20"/>
          <w:szCs w:val="20"/>
        </w:rPr>
      </w:pPr>
    </w:p>
    <w:p w14:paraId="1E7E627D" w14:textId="5698A02A" w:rsidR="00252708" w:rsidRPr="00B57698" w:rsidRDefault="00252708" w:rsidP="00B57698">
      <w:pPr>
        <w:spacing w:after="0" w:line="240" w:lineRule="auto"/>
        <w:contextualSpacing/>
        <w:mirrorIndents/>
        <w:jc w:val="center"/>
        <w:rPr>
          <w:rFonts w:ascii="Verdana" w:hAnsi="Verdana"/>
          <w:b/>
          <w:bCs/>
          <w:color w:val="0070C0"/>
          <w:sz w:val="20"/>
          <w:szCs w:val="20"/>
        </w:rPr>
      </w:pPr>
      <w:r w:rsidRPr="00B57698">
        <w:rPr>
          <w:rFonts w:ascii="Verdana" w:hAnsi="Verdana"/>
          <w:b/>
          <w:bCs/>
          <w:color w:val="0070C0"/>
          <w:sz w:val="20"/>
          <w:szCs w:val="20"/>
        </w:rPr>
        <w:t>College Student Insights</w:t>
      </w:r>
    </w:p>
    <w:p w14:paraId="71952787" w14:textId="756CE51D" w:rsidR="00252708" w:rsidRDefault="00252708" w:rsidP="00252708">
      <w:pPr>
        <w:spacing w:after="0" w:line="240" w:lineRule="auto"/>
        <w:contextualSpacing/>
        <w:mirrorIndents/>
        <w:rPr>
          <w:rFonts w:ascii="Verdana" w:hAnsi="Verdana"/>
          <w:sz w:val="20"/>
          <w:szCs w:val="20"/>
        </w:rPr>
      </w:pPr>
    </w:p>
    <w:p w14:paraId="6D9E7342" w14:textId="41B6C8FC" w:rsidR="00B57698" w:rsidRDefault="00CE7D65" w:rsidP="00252708">
      <w:pPr>
        <w:spacing w:after="0" w:line="240" w:lineRule="auto"/>
        <w:contextualSpacing/>
        <w:mirrorIndents/>
        <w:rPr>
          <w:rFonts w:ascii="Verdana" w:hAnsi="Verdana"/>
          <w:sz w:val="20"/>
          <w:szCs w:val="20"/>
        </w:rPr>
      </w:pPr>
      <w:r>
        <w:rPr>
          <w:rFonts w:ascii="Verdana" w:hAnsi="Verdana"/>
          <w:sz w:val="20"/>
          <w:szCs w:val="20"/>
        </w:rPr>
        <w:t>Although August is the traditional month when college students start their back-to-school shopping, more than half start before August and 45% are shopping online more than before the pandemic, according to Student Bean’s Back to School 2022 report.</w:t>
      </w:r>
    </w:p>
    <w:p w14:paraId="2D810404" w14:textId="4983E14C" w:rsidR="00B57698" w:rsidRDefault="00B57698" w:rsidP="00252708">
      <w:pPr>
        <w:spacing w:after="0" w:line="240" w:lineRule="auto"/>
        <w:contextualSpacing/>
        <w:mirrorIndents/>
        <w:rPr>
          <w:rFonts w:ascii="Verdana" w:hAnsi="Verdana"/>
          <w:sz w:val="20"/>
          <w:szCs w:val="20"/>
        </w:rPr>
      </w:pPr>
    </w:p>
    <w:p w14:paraId="63670443" w14:textId="7E218827" w:rsidR="00B57698" w:rsidRDefault="00CE7D65" w:rsidP="00252708">
      <w:pPr>
        <w:spacing w:after="0" w:line="240" w:lineRule="auto"/>
        <w:contextualSpacing/>
        <w:mirrorIndents/>
        <w:rPr>
          <w:rFonts w:ascii="Verdana" w:hAnsi="Verdana"/>
          <w:sz w:val="20"/>
          <w:szCs w:val="20"/>
        </w:rPr>
      </w:pPr>
      <w:r>
        <w:rPr>
          <w:rFonts w:ascii="Verdana" w:hAnsi="Verdana"/>
          <w:sz w:val="20"/>
          <w:szCs w:val="20"/>
        </w:rPr>
        <w:t>The report also revealed 84% of college students are more likely to click on an ad with a large discount and 94% will buy the product with a student incentive compared to those without such an incentive.</w:t>
      </w:r>
    </w:p>
    <w:p w14:paraId="67714982" w14:textId="001DFE7C" w:rsidR="00CE7D65" w:rsidRDefault="00CE7D65" w:rsidP="00252708">
      <w:pPr>
        <w:spacing w:after="0" w:line="240" w:lineRule="auto"/>
        <w:contextualSpacing/>
        <w:mirrorIndents/>
        <w:rPr>
          <w:rFonts w:ascii="Verdana" w:hAnsi="Verdana"/>
          <w:sz w:val="20"/>
          <w:szCs w:val="20"/>
        </w:rPr>
      </w:pPr>
    </w:p>
    <w:p w14:paraId="19B890FF" w14:textId="689E15B5" w:rsidR="00CE7D65" w:rsidRDefault="00CE7D65" w:rsidP="00252708">
      <w:pPr>
        <w:spacing w:after="0" w:line="240" w:lineRule="auto"/>
        <w:contextualSpacing/>
        <w:mirrorIndents/>
        <w:rPr>
          <w:rFonts w:ascii="Verdana" w:hAnsi="Verdana"/>
          <w:sz w:val="20"/>
          <w:szCs w:val="20"/>
        </w:rPr>
      </w:pPr>
      <w:r>
        <w:rPr>
          <w:rFonts w:ascii="Verdana" w:hAnsi="Verdana"/>
          <w:sz w:val="20"/>
          <w:szCs w:val="20"/>
        </w:rPr>
        <w:t xml:space="preserve">The health &amp; wellness trend is very important to college students, as the report found </w:t>
      </w:r>
      <w:r w:rsidR="00E1559F">
        <w:rPr>
          <w:rFonts w:ascii="Verdana" w:hAnsi="Verdana"/>
          <w:sz w:val="20"/>
          <w:szCs w:val="20"/>
        </w:rPr>
        <w:t>89% of those 16–24 want to be more physically fit during the coming school year and 85% are focused on improving their health.</w:t>
      </w:r>
    </w:p>
    <w:p w14:paraId="13B3BA4A" w14:textId="70FE742F" w:rsidR="00E1559F" w:rsidRDefault="00E1559F" w:rsidP="00252708">
      <w:pPr>
        <w:spacing w:after="0" w:line="240" w:lineRule="auto"/>
        <w:contextualSpacing/>
        <w:mirrorIndents/>
        <w:rPr>
          <w:rFonts w:ascii="Verdana" w:hAnsi="Verdana"/>
          <w:sz w:val="20"/>
          <w:szCs w:val="20"/>
        </w:rPr>
      </w:pPr>
    </w:p>
    <w:p w14:paraId="591DB476" w14:textId="75325BAE" w:rsidR="00EE09DF" w:rsidRPr="00CC1ECE" w:rsidRDefault="00340D9C" w:rsidP="00EE09DF">
      <w:pPr>
        <w:pStyle w:val="Header"/>
        <w:contextualSpacing/>
        <w:jc w:val="center"/>
        <w:rPr>
          <w:rFonts w:ascii="Verdana" w:hAnsi="Verdana"/>
          <w:b/>
          <w:sz w:val="20"/>
          <w:szCs w:val="20"/>
        </w:rPr>
      </w:pPr>
      <w:r>
        <w:rPr>
          <w:rFonts w:ascii="Verdana" w:hAnsi="Verdana"/>
          <w:b/>
          <w:sz w:val="20"/>
          <w:szCs w:val="20"/>
        </w:rPr>
        <w:t>Top Products on Six US College Students’ Shopping List</w:t>
      </w:r>
      <w:r w:rsidR="00EE09DF">
        <w:rPr>
          <w:rFonts w:ascii="Verdana" w:hAnsi="Verdana"/>
          <w:b/>
          <w:sz w:val="20"/>
          <w:szCs w:val="20"/>
        </w:rPr>
        <w:t>s</w:t>
      </w:r>
      <w:r>
        <w:rPr>
          <w:rFonts w:ascii="Verdana" w:hAnsi="Verdana"/>
          <w:b/>
          <w:sz w:val="20"/>
          <w:szCs w:val="20"/>
        </w:rPr>
        <w:t>, 2022</w:t>
      </w:r>
    </w:p>
    <w:tbl>
      <w:tblPr>
        <w:tblW w:w="6795"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5621"/>
        <w:gridCol w:w="1174"/>
      </w:tblGrid>
      <w:tr w:rsidR="00EE09DF" w:rsidRPr="00DB5378" w14:paraId="066101C8" w14:textId="77777777" w:rsidTr="00EE09DF">
        <w:trPr>
          <w:jc w:val="center"/>
        </w:trPr>
        <w:tc>
          <w:tcPr>
            <w:tcW w:w="5621" w:type="dxa"/>
            <w:tcBorders>
              <w:top w:val="single" w:sz="12" w:space="0" w:color="000000"/>
              <w:left w:val="single" w:sz="12" w:space="0" w:color="000000"/>
              <w:bottom w:val="single" w:sz="18" w:space="0" w:color="C0504D" w:themeColor="accent2"/>
              <w:right w:val="single" w:sz="18" w:space="0" w:color="0070C0"/>
            </w:tcBorders>
            <w:vAlign w:val="center"/>
          </w:tcPr>
          <w:p w14:paraId="154BAE1D" w14:textId="17459BDC" w:rsidR="00EE09DF" w:rsidRPr="00DB5378" w:rsidRDefault="00EE09DF" w:rsidP="00675D1F">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Category/Product</w:t>
            </w:r>
          </w:p>
        </w:tc>
        <w:tc>
          <w:tcPr>
            <w:tcW w:w="1174" w:type="dxa"/>
            <w:tcBorders>
              <w:top w:val="single" w:sz="12" w:space="0" w:color="000000"/>
              <w:left w:val="single" w:sz="18" w:space="0" w:color="0070C0"/>
              <w:bottom w:val="single" w:sz="18" w:space="0" w:color="C0504D" w:themeColor="accent2"/>
              <w:right w:val="single" w:sz="12" w:space="0" w:color="0070C0"/>
            </w:tcBorders>
            <w:vAlign w:val="center"/>
          </w:tcPr>
          <w:p w14:paraId="13633EF2" w14:textId="77777777" w:rsidR="00EE09DF" w:rsidRPr="00DB5378" w:rsidRDefault="00EE09DF" w:rsidP="00675D1F">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r>
      <w:tr w:rsidR="00EE09DF" w:rsidRPr="00DB5378" w14:paraId="596210BB" w14:textId="77777777" w:rsidTr="00EE09DF">
        <w:tblPrEx>
          <w:tblBorders>
            <w:top w:val="none" w:sz="0" w:space="0" w:color="auto"/>
          </w:tblBorders>
        </w:tblPrEx>
        <w:trPr>
          <w:jc w:val="center"/>
        </w:trPr>
        <w:tc>
          <w:tcPr>
            <w:tcW w:w="5621" w:type="dxa"/>
            <w:tcBorders>
              <w:top w:val="single" w:sz="18" w:space="0" w:color="C0504D" w:themeColor="accent2"/>
              <w:left w:val="single" w:sz="12" w:space="0" w:color="000000"/>
              <w:bottom w:val="single" w:sz="4" w:space="0" w:color="000000"/>
              <w:right w:val="single" w:sz="18" w:space="0" w:color="0070C0"/>
            </w:tcBorders>
            <w:vAlign w:val="center"/>
          </w:tcPr>
          <w:p w14:paraId="528E186B" w14:textId="2D24EC66" w:rsidR="00EE09DF" w:rsidRPr="00DB5378" w:rsidRDefault="00EE09DF" w:rsidP="00675D1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Food and drink: snack food</w:t>
            </w:r>
          </w:p>
        </w:tc>
        <w:tc>
          <w:tcPr>
            <w:tcW w:w="1174" w:type="dxa"/>
            <w:tcBorders>
              <w:top w:val="single" w:sz="18" w:space="0" w:color="C0504D" w:themeColor="accent2"/>
              <w:left w:val="single" w:sz="18" w:space="0" w:color="0070C0"/>
              <w:bottom w:val="single" w:sz="4" w:space="0" w:color="auto"/>
              <w:right w:val="single" w:sz="12" w:space="0" w:color="0070C0"/>
            </w:tcBorders>
            <w:shd w:val="clear" w:color="auto" w:fill="92D050"/>
            <w:vAlign w:val="center"/>
          </w:tcPr>
          <w:p w14:paraId="304B94A4" w14:textId="6248B732" w:rsidR="00EE09DF" w:rsidRPr="00DB5378" w:rsidRDefault="00EE09DF"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76%</w:t>
            </w:r>
          </w:p>
        </w:tc>
      </w:tr>
      <w:tr w:rsidR="00EE09DF" w:rsidRPr="00DB5378" w14:paraId="3601EB43" w14:textId="77777777" w:rsidTr="00EE09DF">
        <w:tblPrEx>
          <w:tblBorders>
            <w:top w:val="none" w:sz="0" w:space="0" w:color="auto"/>
          </w:tblBorders>
        </w:tblPrEx>
        <w:trPr>
          <w:jc w:val="center"/>
        </w:trPr>
        <w:tc>
          <w:tcPr>
            <w:tcW w:w="5621" w:type="dxa"/>
            <w:tcBorders>
              <w:top w:val="single" w:sz="4" w:space="0" w:color="000000"/>
              <w:left w:val="single" w:sz="12" w:space="0" w:color="000000"/>
              <w:bottom w:val="single" w:sz="4" w:space="0" w:color="000000"/>
              <w:right w:val="single" w:sz="18" w:space="0" w:color="0070C0"/>
            </w:tcBorders>
            <w:vAlign w:val="center"/>
          </w:tcPr>
          <w:p w14:paraId="2228B266" w14:textId="20892824" w:rsidR="00EE09DF" w:rsidRDefault="00EE09DF" w:rsidP="00675D1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Entertainment: music streaming service subscription</w:t>
            </w:r>
          </w:p>
        </w:tc>
        <w:tc>
          <w:tcPr>
            <w:tcW w:w="1174" w:type="dxa"/>
            <w:tcBorders>
              <w:top w:val="single" w:sz="4" w:space="0" w:color="auto"/>
              <w:left w:val="single" w:sz="18" w:space="0" w:color="0070C0"/>
              <w:bottom w:val="single" w:sz="4" w:space="0" w:color="000000"/>
              <w:right w:val="single" w:sz="12" w:space="0" w:color="0070C0"/>
            </w:tcBorders>
            <w:shd w:val="clear" w:color="auto" w:fill="D6E3BC" w:themeFill="accent3" w:themeFillTint="66"/>
            <w:vAlign w:val="center"/>
          </w:tcPr>
          <w:p w14:paraId="0E50AC14" w14:textId="17A38D93" w:rsidR="00EE09DF" w:rsidRDefault="00EE09DF"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45%</w:t>
            </w:r>
          </w:p>
        </w:tc>
      </w:tr>
      <w:tr w:rsidR="00EE09DF" w:rsidRPr="00DB5378" w14:paraId="66DB254A" w14:textId="77777777" w:rsidTr="00EE09DF">
        <w:tblPrEx>
          <w:tblBorders>
            <w:top w:val="none" w:sz="0" w:space="0" w:color="auto"/>
          </w:tblBorders>
        </w:tblPrEx>
        <w:trPr>
          <w:jc w:val="center"/>
        </w:trPr>
        <w:tc>
          <w:tcPr>
            <w:tcW w:w="5621" w:type="dxa"/>
            <w:tcBorders>
              <w:top w:val="single" w:sz="4" w:space="0" w:color="000000"/>
              <w:left w:val="single" w:sz="12" w:space="0" w:color="000000"/>
              <w:bottom w:val="single" w:sz="4" w:space="0" w:color="000000"/>
              <w:right w:val="single" w:sz="18" w:space="0" w:color="0070C0"/>
            </w:tcBorders>
            <w:vAlign w:val="center"/>
          </w:tcPr>
          <w:p w14:paraId="02AB3D0A" w14:textId="7A9273A4" w:rsidR="00EE09DF" w:rsidRDefault="00EE09DF" w:rsidP="00675D1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Fashion: everyday clothing</w:t>
            </w:r>
          </w:p>
        </w:tc>
        <w:tc>
          <w:tcPr>
            <w:tcW w:w="1174" w:type="dxa"/>
            <w:tcBorders>
              <w:top w:val="single" w:sz="4" w:space="0" w:color="auto"/>
              <w:left w:val="single" w:sz="18" w:space="0" w:color="0070C0"/>
              <w:bottom w:val="single" w:sz="4" w:space="0" w:color="000000"/>
              <w:right w:val="single" w:sz="12" w:space="0" w:color="0070C0"/>
            </w:tcBorders>
            <w:shd w:val="clear" w:color="auto" w:fill="00B050"/>
            <w:vAlign w:val="center"/>
          </w:tcPr>
          <w:p w14:paraId="7E5157FC" w14:textId="7B6A75CA" w:rsidR="00EE09DF" w:rsidRDefault="00EE09DF"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81%</w:t>
            </w:r>
          </w:p>
        </w:tc>
      </w:tr>
      <w:tr w:rsidR="00EE09DF" w:rsidRPr="00DB5378" w14:paraId="4EBE49BE" w14:textId="77777777" w:rsidTr="00EE09DF">
        <w:tblPrEx>
          <w:tblBorders>
            <w:top w:val="none" w:sz="0" w:space="0" w:color="auto"/>
          </w:tblBorders>
        </w:tblPrEx>
        <w:trPr>
          <w:jc w:val="center"/>
        </w:trPr>
        <w:tc>
          <w:tcPr>
            <w:tcW w:w="5621" w:type="dxa"/>
            <w:tcBorders>
              <w:top w:val="single" w:sz="4" w:space="0" w:color="000000"/>
              <w:left w:val="single" w:sz="12" w:space="0" w:color="000000"/>
              <w:bottom w:val="single" w:sz="4" w:space="0" w:color="000000"/>
              <w:right w:val="single" w:sz="18" w:space="0" w:color="0070C0"/>
            </w:tcBorders>
            <w:vAlign w:val="center"/>
          </w:tcPr>
          <w:p w14:paraId="00327CB3" w14:textId="07AF8FF5" w:rsidR="00EE09DF" w:rsidRDefault="00EE09DF" w:rsidP="00675D1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Heath &amp; beauty: skincare</w:t>
            </w:r>
          </w:p>
        </w:tc>
        <w:tc>
          <w:tcPr>
            <w:tcW w:w="1174" w:type="dxa"/>
            <w:tcBorders>
              <w:top w:val="single" w:sz="4" w:space="0" w:color="auto"/>
              <w:left w:val="single" w:sz="18" w:space="0" w:color="0070C0"/>
              <w:bottom w:val="single" w:sz="4" w:space="0" w:color="000000"/>
              <w:right w:val="single" w:sz="12" w:space="0" w:color="0070C0"/>
            </w:tcBorders>
            <w:shd w:val="clear" w:color="auto" w:fill="92D050"/>
            <w:vAlign w:val="center"/>
          </w:tcPr>
          <w:p w14:paraId="2BE69953" w14:textId="3FFF6FDF" w:rsidR="00EE09DF" w:rsidRDefault="00EE09DF"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73%</w:t>
            </w:r>
          </w:p>
        </w:tc>
      </w:tr>
      <w:tr w:rsidR="00EE09DF" w:rsidRPr="00DB5378" w14:paraId="0A5EF6B5" w14:textId="77777777" w:rsidTr="00EE09DF">
        <w:tblPrEx>
          <w:tblBorders>
            <w:top w:val="none" w:sz="0" w:space="0" w:color="auto"/>
          </w:tblBorders>
        </w:tblPrEx>
        <w:trPr>
          <w:jc w:val="center"/>
        </w:trPr>
        <w:tc>
          <w:tcPr>
            <w:tcW w:w="5621" w:type="dxa"/>
            <w:tcBorders>
              <w:top w:val="single" w:sz="4" w:space="0" w:color="000000"/>
              <w:left w:val="single" w:sz="12" w:space="0" w:color="000000"/>
              <w:bottom w:val="single" w:sz="4" w:space="0" w:color="000000"/>
              <w:right w:val="single" w:sz="18" w:space="0" w:color="0070C0"/>
            </w:tcBorders>
            <w:vAlign w:val="center"/>
          </w:tcPr>
          <w:p w14:paraId="751FCA99" w14:textId="4467C00B" w:rsidR="00EE09DF" w:rsidRPr="00DB5378" w:rsidRDefault="00EE09DF" w:rsidP="00675D1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Tech and mobile: laptop</w:t>
            </w:r>
          </w:p>
        </w:tc>
        <w:tc>
          <w:tcPr>
            <w:tcW w:w="1174" w:type="dxa"/>
            <w:tcBorders>
              <w:top w:val="single" w:sz="4" w:space="0" w:color="auto"/>
              <w:left w:val="single" w:sz="18" w:space="0" w:color="0070C0"/>
              <w:bottom w:val="single" w:sz="4" w:space="0" w:color="000000"/>
              <w:right w:val="single" w:sz="12" w:space="0" w:color="0070C0"/>
            </w:tcBorders>
            <w:shd w:val="clear" w:color="auto" w:fill="C2D69B" w:themeFill="accent3" w:themeFillTint="99"/>
            <w:vAlign w:val="center"/>
          </w:tcPr>
          <w:p w14:paraId="5FAC41D9" w14:textId="67187839" w:rsidR="00EE09DF" w:rsidRPr="00DB5378" w:rsidRDefault="00EE09DF"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66%</w:t>
            </w:r>
          </w:p>
        </w:tc>
      </w:tr>
      <w:tr w:rsidR="00EE09DF" w:rsidRPr="00DB5378" w14:paraId="0B59EBAA" w14:textId="77777777" w:rsidTr="00EE09DF">
        <w:tblPrEx>
          <w:tblBorders>
            <w:top w:val="none" w:sz="0" w:space="0" w:color="auto"/>
          </w:tblBorders>
        </w:tblPrEx>
        <w:trPr>
          <w:jc w:val="center"/>
        </w:trPr>
        <w:tc>
          <w:tcPr>
            <w:tcW w:w="5621" w:type="dxa"/>
            <w:tcBorders>
              <w:top w:val="single" w:sz="4" w:space="0" w:color="000000"/>
              <w:left w:val="single" w:sz="12" w:space="0" w:color="000000"/>
              <w:bottom w:val="single" w:sz="12" w:space="0" w:color="auto"/>
              <w:right w:val="single" w:sz="18" w:space="0" w:color="0070C0"/>
            </w:tcBorders>
            <w:vAlign w:val="center"/>
          </w:tcPr>
          <w:p w14:paraId="782B2670" w14:textId="371A9C25" w:rsidR="00EE09DF" w:rsidRPr="00DB5378" w:rsidRDefault="00EE09DF" w:rsidP="00675D1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Homewares: bedding</w:t>
            </w:r>
          </w:p>
        </w:tc>
        <w:tc>
          <w:tcPr>
            <w:tcW w:w="1174" w:type="dxa"/>
            <w:tcBorders>
              <w:top w:val="single" w:sz="4" w:space="0" w:color="000000"/>
              <w:left w:val="single" w:sz="18" w:space="0" w:color="0070C0"/>
              <w:bottom w:val="single" w:sz="12" w:space="0" w:color="auto"/>
              <w:right w:val="single" w:sz="12" w:space="0" w:color="0070C0"/>
            </w:tcBorders>
            <w:shd w:val="clear" w:color="auto" w:fill="C2D69B" w:themeFill="accent3" w:themeFillTint="99"/>
            <w:vAlign w:val="center"/>
          </w:tcPr>
          <w:p w14:paraId="2A6E88BB" w14:textId="0160B2CB" w:rsidR="00EE09DF" w:rsidRPr="00DB5378" w:rsidRDefault="00EE09DF"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60%</w:t>
            </w:r>
          </w:p>
        </w:tc>
      </w:tr>
    </w:tbl>
    <w:p w14:paraId="13B29A40" w14:textId="0D953203" w:rsidR="00340D9C" w:rsidRDefault="00EE09DF" w:rsidP="00EE09DF">
      <w:pPr>
        <w:tabs>
          <w:tab w:val="left" w:pos="1260"/>
        </w:tabs>
        <w:spacing w:after="0" w:line="240" w:lineRule="auto"/>
        <w:ind w:hanging="900"/>
        <w:contextualSpacing/>
        <w:mirrorIndents/>
        <w:rPr>
          <w:rFonts w:ascii="Verdana" w:hAnsi="Verdana"/>
          <w:sz w:val="16"/>
          <w:szCs w:val="16"/>
        </w:rPr>
      </w:pPr>
      <w:r>
        <w:rPr>
          <w:rFonts w:ascii="Verdana" w:hAnsi="Verdana"/>
          <w:iCs/>
          <w:sz w:val="16"/>
          <w:szCs w:val="16"/>
        </w:rPr>
        <w:tab/>
      </w:r>
      <w:r>
        <w:rPr>
          <w:rFonts w:ascii="Verdana" w:hAnsi="Verdana"/>
          <w:iCs/>
          <w:sz w:val="16"/>
          <w:szCs w:val="16"/>
        </w:rPr>
        <w:tab/>
        <w:t>Student Bean</w:t>
      </w:r>
      <w:r w:rsidR="00340D9C">
        <w:rPr>
          <w:rFonts w:ascii="Verdana" w:hAnsi="Verdana"/>
          <w:iCs/>
          <w:sz w:val="16"/>
          <w:szCs w:val="16"/>
        </w:rPr>
        <w:t>, May 2022</w:t>
      </w:r>
    </w:p>
    <w:p w14:paraId="6CBC1DF7" w14:textId="77777777" w:rsidR="00E1559F" w:rsidRPr="00252708" w:rsidRDefault="00E1559F" w:rsidP="00252708">
      <w:pPr>
        <w:spacing w:after="0" w:line="240" w:lineRule="auto"/>
        <w:contextualSpacing/>
        <w:mirrorIndents/>
        <w:rPr>
          <w:rFonts w:ascii="Verdana" w:hAnsi="Verdana"/>
          <w:sz w:val="20"/>
          <w:szCs w:val="20"/>
        </w:rPr>
      </w:pPr>
    </w:p>
    <w:p w14:paraId="021A693F" w14:textId="6D3AAB8C" w:rsidR="00252708" w:rsidRPr="003E6826" w:rsidRDefault="0032722B" w:rsidP="003E6826">
      <w:pPr>
        <w:spacing w:after="0" w:line="240" w:lineRule="auto"/>
        <w:contextualSpacing/>
        <w:mirrorIndents/>
        <w:jc w:val="center"/>
        <w:rPr>
          <w:rFonts w:ascii="Verdana" w:hAnsi="Verdana"/>
          <w:b/>
          <w:bCs/>
          <w:color w:val="0070C0"/>
          <w:sz w:val="20"/>
          <w:szCs w:val="20"/>
        </w:rPr>
      </w:pPr>
      <w:r>
        <w:rPr>
          <w:rFonts w:ascii="Verdana" w:hAnsi="Verdana"/>
          <w:b/>
          <w:bCs/>
          <w:color w:val="0070C0"/>
          <w:sz w:val="20"/>
          <w:szCs w:val="20"/>
        </w:rPr>
        <w:lastRenderedPageBreak/>
        <w:t xml:space="preserve">Tweens and </w:t>
      </w:r>
      <w:r w:rsidR="00252708" w:rsidRPr="003E6826">
        <w:rPr>
          <w:rFonts w:ascii="Verdana" w:hAnsi="Verdana"/>
          <w:b/>
          <w:bCs/>
          <w:color w:val="0070C0"/>
          <w:sz w:val="20"/>
          <w:szCs w:val="20"/>
        </w:rPr>
        <w:t>Teens and Media</w:t>
      </w:r>
    </w:p>
    <w:p w14:paraId="4A444B76" w14:textId="77777777" w:rsidR="00252708" w:rsidRPr="00252708" w:rsidRDefault="00252708" w:rsidP="00252708">
      <w:pPr>
        <w:spacing w:after="0" w:line="240" w:lineRule="auto"/>
        <w:contextualSpacing/>
        <w:mirrorIndents/>
        <w:rPr>
          <w:rFonts w:ascii="Verdana" w:hAnsi="Verdana"/>
          <w:sz w:val="20"/>
          <w:szCs w:val="20"/>
        </w:rPr>
      </w:pPr>
    </w:p>
    <w:p w14:paraId="7280E2EB" w14:textId="7AF3EC3E" w:rsidR="003E6826" w:rsidRDefault="00B625F9" w:rsidP="00252708">
      <w:pPr>
        <w:spacing w:after="0" w:line="240" w:lineRule="auto"/>
        <w:contextualSpacing/>
        <w:mirrorIndents/>
        <w:rPr>
          <w:rFonts w:ascii="Verdana" w:hAnsi="Verdana"/>
          <w:sz w:val="20"/>
          <w:szCs w:val="20"/>
        </w:rPr>
      </w:pPr>
      <w:r>
        <w:rPr>
          <w:rFonts w:ascii="Verdana" w:hAnsi="Verdana"/>
          <w:sz w:val="20"/>
          <w:szCs w:val="20"/>
        </w:rPr>
        <w:t xml:space="preserve">Piper Sandler’s Spring 2022 Taking with Teens survey revealed TikTok is now teens’ favorite social media platform at 33%, with Snapchat a close second at 31%. Snapchat’s 22% was the same as the fall 2021 survey while Facebook was the favorite of </w:t>
      </w:r>
      <w:r w:rsidR="0032722B">
        <w:rPr>
          <w:rFonts w:ascii="Verdana" w:hAnsi="Verdana"/>
          <w:sz w:val="20"/>
          <w:szCs w:val="20"/>
        </w:rPr>
        <w:t xml:space="preserve">just </w:t>
      </w:r>
      <w:r>
        <w:rPr>
          <w:rFonts w:ascii="Verdana" w:hAnsi="Verdana"/>
          <w:sz w:val="20"/>
          <w:szCs w:val="20"/>
        </w:rPr>
        <w:t xml:space="preserve">3% of teens. </w:t>
      </w:r>
    </w:p>
    <w:p w14:paraId="50E79A0C" w14:textId="77777777" w:rsidR="003E6826" w:rsidRPr="00B625F9" w:rsidRDefault="003E6826" w:rsidP="00252708">
      <w:pPr>
        <w:spacing w:after="0" w:line="240" w:lineRule="auto"/>
        <w:contextualSpacing/>
        <w:mirrorIndents/>
        <w:rPr>
          <w:rFonts w:ascii="Verdana" w:hAnsi="Verdana"/>
          <w:sz w:val="20"/>
          <w:szCs w:val="20"/>
        </w:rPr>
      </w:pPr>
    </w:p>
    <w:p w14:paraId="0491CE55" w14:textId="0FAB2023" w:rsidR="003E6826" w:rsidRPr="00B625F9" w:rsidRDefault="00B625F9" w:rsidP="00252708">
      <w:pPr>
        <w:spacing w:after="0" w:line="240" w:lineRule="auto"/>
        <w:contextualSpacing/>
        <w:mirrorIndents/>
        <w:rPr>
          <w:rFonts w:ascii="Verdana" w:hAnsi="Verdana"/>
          <w:sz w:val="20"/>
          <w:szCs w:val="20"/>
        </w:rPr>
      </w:pPr>
      <w:r w:rsidRPr="00B625F9">
        <w:rPr>
          <w:rFonts w:ascii="Verdana" w:hAnsi="Verdana"/>
          <w:sz w:val="20"/>
          <w:szCs w:val="20"/>
        </w:rPr>
        <w:t xml:space="preserve">The Common Sense Census 2021 </w:t>
      </w:r>
      <w:r w:rsidR="00B57917">
        <w:rPr>
          <w:rFonts w:ascii="Verdana" w:hAnsi="Verdana"/>
          <w:sz w:val="20"/>
          <w:szCs w:val="20"/>
        </w:rPr>
        <w:t xml:space="preserve">report </w:t>
      </w:r>
      <w:r w:rsidRPr="00B625F9">
        <w:rPr>
          <w:rFonts w:ascii="Verdana" w:hAnsi="Verdana"/>
          <w:sz w:val="20"/>
          <w:szCs w:val="20"/>
        </w:rPr>
        <w:t xml:space="preserve">of media use by tweens and teens </w:t>
      </w:r>
      <w:r w:rsidR="00B57917">
        <w:rPr>
          <w:rFonts w:ascii="Verdana" w:hAnsi="Verdana"/>
          <w:sz w:val="20"/>
          <w:szCs w:val="20"/>
        </w:rPr>
        <w:t>stated</w:t>
      </w:r>
      <w:r w:rsidRPr="00B625F9">
        <w:rPr>
          <w:rFonts w:ascii="Verdana" w:hAnsi="Verdana"/>
          <w:sz w:val="20"/>
          <w:szCs w:val="20"/>
        </w:rPr>
        <w:t xml:space="preserve"> </w:t>
      </w:r>
      <w:r w:rsidR="00C77488">
        <w:rPr>
          <w:rFonts w:ascii="Verdana" w:hAnsi="Verdana"/>
          <w:sz w:val="20"/>
          <w:szCs w:val="20"/>
        </w:rPr>
        <w:t>53</w:t>
      </w:r>
      <w:r w:rsidRPr="00B625F9">
        <w:rPr>
          <w:rFonts w:ascii="Verdana" w:hAnsi="Verdana"/>
          <w:sz w:val="20"/>
          <w:szCs w:val="20"/>
        </w:rPr>
        <w:t xml:space="preserve">% of 13- to 18-year-olds said </w:t>
      </w:r>
      <w:r w:rsidR="00C77488">
        <w:rPr>
          <w:rFonts w:ascii="Verdana" w:hAnsi="Verdana"/>
          <w:sz w:val="20"/>
          <w:szCs w:val="20"/>
        </w:rPr>
        <w:t>Instagram was their top social media site and Snapchat second at 49%. Among those 8 to 12, Snapchat was first at 13% and Instagram second at 10%.</w:t>
      </w:r>
    </w:p>
    <w:p w14:paraId="1869CBC6" w14:textId="77777777" w:rsidR="00B625F9" w:rsidRDefault="00B625F9" w:rsidP="00252708">
      <w:pPr>
        <w:spacing w:after="0" w:line="240" w:lineRule="auto"/>
        <w:contextualSpacing/>
        <w:mirrorIndents/>
        <w:rPr>
          <w:rFonts w:ascii="Verdana" w:hAnsi="Verdana"/>
          <w:sz w:val="20"/>
          <w:szCs w:val="20"/>
        </w:rPr>
      </w:pPr>
    </w:p>
    <w:p w14:paraId="7EE36971" w14:textId="30376FD2" w:rsidR="00B625F9" w:rsidRDefault="00C77488" w:rsidP="00252708">
      <w:pPr>
        <w:spacing w:after="0" w:line="240" w:lineRule="auto"/>
        <w:contextualSpacing/>
        <w:mirrorIndents/>
        <w:rPr>
          <w:rFonts w:ascii="Verdana" w:hAnsi="Verdana"/>
          <w:sz w:val="20"/>
          <w:szCs w:val="20"/>
        </w:rPr>
      </w:pPr>
      <w:r>
        <w:rPr>
          <w:rFonts w:ascii="Verdana" w:hAnsi="Verdana"/>
          <w:sz w:val="20"/>
          <w:szCs w:val="20"/>
        </w:rPr>
        <w:t xml:space="preserve">Compared to Common Sense’s 2019 survey, fewer tweens (8–12) were gaming </w:t>
      </w:r>
      <w:r w:rsidR="0032722B">
        <w:rPr>
          <w:rFonts w:ascii="Verdana" w:hAnsi="Verdana"/>
          <w:sz w:val="20"/>
          <w:szCs w:val="20"/>
        </w:rPr>
        <w:t>than</w:t>
      </w:r>
      <w:r>
        <w:rPr>
          <w:rFonts w:ascii="Verdana" w:hAnsi="Verdana"/>
          <w:sz w:val="20"/>
          <w:szCs w:val="20"/>
        </w:rPr>
        <w:t xml:space="preserve"> were gaming in the 2021 survey, or 64% and 59%, respectively, however</w:t>
      </w:r>
      <w:r w:rsidR="00731546">
        <w:rPr>
          <w:rFonts w:ascii="Verdana" w:hAnsi="Verdana"/>
          <w:sz w:val="20"/>
          <w:szCs w:val="20"/>
        </w:rPr>
        <w:t>,</w:t>
      </w:r>
      <w:r>
        <w:rPr>
          <w:rFonts w:ascii="Verdana" w:hAnsi="Verdana"/>
          <w:sz w:val="20"/>
          <w:szCs w:val="20"/>
        </w:rPr>
        <w:t xml:space="preserve"> teens (13–18) were gaming more, or 56% and 59%, respectively.</w:t>
      </w:r>
    </w:p>
    <w:p w14:paraId="408BC9EB" w14:textId="3146D94F" w:rsidR="00B625F9" w:rsidRDefault="00B625F9" w:rsidP="00252708">
      <w:pPr>
        <w:spacing w:after="0" w:line="240" w:lineRule="auto"/>
        <w:contextualSpacing/>
        <w:mirrorIndents/>
        <w:rPr>
          <w:rFonts w:ascii="Verdana" w:hAnsi="Verdana"/>
          <w:sz w:val="20"/>
          <w:szCs w:val="20"/>
        </w:rPr>
      </w:pPr>
    </w:p>
    <w:p w14:paraId="060B7D3A" w14:textId="13752512" w:rsidR="00C77488" w:rsidRPr="002B5F97" w:rsidRDefault="002B5F97" w:rsidP="002B5F97">
      <w:pPr>
        <w:spacing w:after="0" w:line="240" w:lineRule="auto"/>
        <w:contextualSpacing/>
        <w:mirrorIndents/>
        <w:jc w:val="center"/>
        <w:rPr>
          <w:rFonts w:ascii="Verdana" w:hAnsi="Verdana"/>
          <w:b/>
          <w:bCs/>
          <w:sz w:val="20"/>
          <w:szCs w:val="20"/>
        </w:rPr>
      </w:pPr>
      <w:r w:rsidRPr="002B5F97">
        <w:rPr>
          <w:rFonts w:ascii="Verdana" w:hAnsi="Verdana"/>
          <w:b/>
          <w:bCs/>
          <w:sz w:val="20"/>
          <w:szCs w:val="20"/>
        </w:rPr>
        <w:t>TV/Video Screen Use Among Tweens (8–12) and Teens (13–18), 2021 vs. 20</w:t>
      </w:r>
      <w:r w:rsidR="00D93D7D">
        <w:rPr>
          <w:rFonts w:ascii="Verdana" w:hAnsi="Verdana"/>
          <w:b/>
          <w:bCs/>
          <w:sz w:val="20"/>
          <w:szCs w:val="20"/>
        </w:rPr>
        <w:t>19</w:t>
      </w:r>
    </w:p>
    <w:tbl>
      <w:tblPr>
        <w:tblW w:w="6675"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355"/>
        <w:gridCol w:w="1080"/>
        <w:gridCol w:w="1080"/>
        <w:gridCol w:w="1080"/>
        <w:gridCol w:w="1080"/>
      </w:tblGrid>
      <w:tr w:rsidR="002B5F97" w:rsidRPr="005D1511" w14:paraId="5507D141" w14:textId="77777777" w:rsidTr="001862FD">
        <w:trPr>
          <w:jc w:val="center"/>
        </w:trPr>
        <w:tc>
          <w:tcPr>
            <w:tcW w:w="2355" w:type="dxa"/>
            <w:tcBorders>
              <w:top w:val="single" w:sz="12" w:space="0" w:color="000000"/>
              <w:left w:val="single" w:sz="12" w:space="0" w:color="000000"/>
              <w:bottom w:val="single" w:sz="12" w:space="0" w:color="C0504D" w:themeColor="accent2"/>
              <w:right w:val="single" w:sz="18" w:space="0" w:color="0070C0"/>
            </w:tcBorders>
            <w:shd w:val="clear" w:color="auto" w:fill="auto"/>
            <w:vAlign w:val="center"/>
          </w:tcPr>
          <w:p w14:paraId="021D59C3" w14:textId="5E4F2705" w:rsidR="002B5F97" w:rsidRPr="004815C1" w:rsidRDefault="002B5F97" w:rsidP="001862F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TV/Video Screen</w:t>
            </w:r>
          </w:p>
        </w:tc>
        <w:tc>
          <w:tcPr>
            <w:tcW w:w="2160" w:type="dxa"/>
            <w:gridSpan w:val="2"/>
            <w:tcBorders>
              <w:top w:val="single" w:sz="12" w:space="0" w:color="000000"/>
              <w:left w:val="single" w:sz="18" w:space="0" w:color="0070C0"/>
              <w:bottom w:val="single" w:sz="12" w:space="0" w:color="C0504D" w:themeColor="accent2"/>
              <w:right w:val="single" w:sz="12" w:space="0" w:color="0070C0"/>
            </w:tcBorders>
            <w:shd w:val="clear" w:color="auto" w:fill="auto"/>
            <w:vAlign w:val="center"/>
          </w:tcPr>
          <w:p w14:paraId="3B09461D" w14:textId="42ABDE00" w:rsidR="002B5F97" w:rsidRPr="004815C1" w:rsidRDefault="002B5F97" w:rsidP="001862F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Tweens</w:t>
            </w:r>
          </w:p>
        </w:tc>
        <w:tc>
          <w:tcPr>
            <w:tcW w:w="2160" w:type="dxa"/>
            <w:gridSpan w:val="2"/>
            <w:tcBorders>
              <w:top w:val="single" w:sz="12" w:space="0" w:color="000000"/>
              <w:left w:val="single" w:sz="12" w:space="0" w:color="0070C0"/>
              <w:bottom w:val="single" w:sz="12" w:space="0" w:color="C0504D" w:themeColor="accent2"/>
              <w:right w:val="single" w:sz="12" w:space="0" w:color="000000"/>
            </w:tcBorders>
            <w:shd w:val="clear" w:color="auto" w:fill="auto"/>
            <w:vAlign w:val="center"/>
          </w:tcPr>
          <w:p w14:paraId="5D710CE0" w14:textId="118AB359" w:rsidR="002B5F97" w:rsidRPr="004815C1" w:rsidRDefault="002B5F97" w:rsidP="001862F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Teens</w:t>
            </w:r>
          </w:p>
        </w:tc>
      </w:tr>
      <w:tr w:rsidR="002B5F97" w:rsidRPr="005D1511" w14:paraId="6EC2019C" w14:textId="089128EB" w:rsidTr="00D93D7D">
        <w:tblPrEx>
          <w:tblBorders>
            <w:top w:val="none" w:sz="0" w:space="0" w:color="auto"/>
          </w:tblBorders>
        </w:tblPrEx>
        <w:trPr>
          <w:jc w:val="center"/>
        </w:trPr>
        <w:tc>
          <w:tcPr>
            <w:tcW w:w="2355" w:type="dxa"/>
            <w:tcBorders>
              <w:top w:val="single" w:sz="12" w:space="0" w:color="C0504D" w:themeColor="accent2"/>
              <w:left w:val="single" w:sz="12" w:space="0" w:color="000000"/>
              <w:bottom w:val="single" w:sz="18" w:space="0" w:color="C0504D" w:themeColor="accent2"/>
              <w:right w:val="single" w:sz="18" w:space="0" w:color="0070C0"/>
            </w:tcBorders>
            <w:shd w:val="clear" w:color="auto" w:fill="auto"/>
            <w:vAlign w:val="center"/>
          </w:tcPr>
          <w:p w14:paraId="27F38953" w14:textId="32255B29" w:rsidR="002B5F97" w:rsidRPr="004815C1" w:rsidRDefault="002B5F97"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p>
        </w:tc>
        <w:tc>
          <w:tcPr>
            <w:tcW w:w="1080" w:type="dxa"/>
            <w:tcBorders>
              <w:top w:val="single" w:sz="12" w:space="0" w:color="C0504D" w:themeColor="accent2"/>
              <w:left w:val="single" w:sz="18" w:space="0" w:color="0070C0"/>
              <w:bottom w:val="single" w:sz="18" w:space="0" w:color="C0504D" w:themeColor="accent2"/>
              <w:right w:val="single" w:sz="8" w:space="0" w:color="0070C0"/>
            </w:tcBorders>
            <w:shd w:val="clear" w:color="auto" w:fill="auto"/>
            <w:vAlign w:val="center"/>
          </w:tcPr>
          <w:p w14:paraId="44E7FF68" w14:textId="2F0818DD" w:rsidR="002B5F97" w:rsidRPr="004815C1" w:rsidRDefault="002B5F97" w:rsidP="002B5F97">
            <w:pPr>
              <w:widowControl w:val="0"/>
              <w:numPr>
                <w:ilvl w:val="0"/>
                <w:numId w:val="1"/>
              </w:numPr>
              <w:tabs>
                <w:tab w:val="left" w:pos="220"/>
                <w:tab w:val="left" w:pos="720"/>
              </w:tabs>
              <w:autoSpaceDE w:val="0"/>
              <w:autoSpaceDN w:val="0"/>
              <w:spacing w:after="0" w:line="240" w:lineRule="auto"/>
              <w:ind w:left="0" w:firstLine="0"/>
              <w:contextualSpacing/>
              <w:mirrorIndents/>
              <w:jc w:val="center"/>
              <w:rPr>
                <w:rFonts w:ascii="Verdana" w:eastAsia="Times New Roman" w:hAnsi="Verdana"/>
                <w:sz w:val="20"/>
                <w:szCs w:val="20"/>
              </w:rPr>
            </w:pPr>
            <w:r>
              <w:rPr>
                <w:rFonts w:ascii="Verdana" w:eastAsia="Times New Roman" w:hAnsi="Verdana"/>
                <w:sz w:val="20"/>
                <w:szCs w:val="20"/>
              </w:rPr>
              <w:t>20</w:t>
            </w:r>
            <w:r w:rsidR="00D93D7D">
              <w:rPr>
                <w:rFonts w:ascii="Verdana" w:eastAsia="Times New Roman" w:hAnsi="Verdana"/>
                <w:sz w:val="20"/>
                <w:szCs w:val="20"/>
              </w:rPr>
              <w:t>19</w:t>
            </w:r>
          </w:p>
        </w:tc>
        <w:tc>
          <w:tcPr>
            <w:tcW w:w="1080" w:type="dxa"/>
            <w:tcBorders>
              <w:top w:val="single" w:sz="12" w:space="0" w:color="C0504D" w:themeColor="accent2"/>
              <w:left w:val="single" w:sz="8" w:space="0" w:color="0070C0"/>
              <w:bottom w:val="single" w:sz="18" w:space="0" w:color="C0504D" w:themeColor="accent2"/>
              <w:right w:val="single" w:sz="12" w:space="0" w:color="0070C0"/>
            </w:tcBorders>
            <w:shd w:val="clear" w:color="auto" w:fill="auto"/>
            <w:vAlign w:val="center"/>
          </w:tcPr>
          <w:p w14:paraId="11D7481C" w14:textId="456F29C6" w:rsidR="002B5F97" w:rsidRPr="004815C1" w:rsidRDefault="002B5F97" w:rsidP="002B5F97">
            <w:pPr>
              <w:widowControl w:val="0"/>
              <w:numPr>
                <w:ilvl w:val="0"/>
                <w:numId w:val="1"/>
              </w:numPr>
              <w:tabs>
                <w:tab w:val="left" w:pos="220"/>
                <w:tab w:val="left" w:pos="720"/>
              </w:tabs>
              <w:autoSpaceDE w:val="0"/>
              <w:autoSpaceDN w:val="0"/>
              <w:spacing w:after="0" w:line="240" w:lineRule="auto"/>
              <w:ind w:left="0" w:firstLine="0"/>
              <w:contextualSpacing/>
              <w:mirrorIndents/>
              <w:jc w:val="center"/>
              <w:rPr>
                <w:rFonts w:ascii="Verdana" w:eastAsia="Times New Roman" w:hAnsi="Verdana"/>
                <w:sz w:val="20"/>
                <w:szCs w:val="20"/>
              </w:rPr>
            </w:pPr>
            <w:r>
              <w:rPr>
                <w:rFonts w:ascii="Verdana" w:eastAsia="Times New Roman" w:hAnsi="Verdana"/>
                <w:sz w:val="20"/>
                <w:szCs w:val="20"/>
              </w:rPr>
              <w:t>20</w:t>
            </w:r>
            <w:r w:rsidR="00D93D7D">
              <w:rPr>
                <w:rFonts w:ascii="Verdana" w:eastAsia="Times New Roman" w:hAnsi="Verdana"/>
                <w:sz w:val="20"/>
                <w:szCs w:val="20"/>
              </w:rPr>
              <w:t>21</w:t>
            </w:r>
          </w:p>
        </w:tc>
        <w:tc>
          <w:tcPr>
            <w:tcW w:w="1080" w:type="dxa"/>
            <w:tcBorders>
              <w:top w:val="single" w:sz="12" w:space="0" w:color="C0504D" w:themeColor="accent2"/>
              <w:left w:val="single" w:sz="12" w:space="0" w:color="0070C0"/>
              <w:bottom w:val="single" w:sz="18" w:space="0" w:color="C0504D" w:themeColor="accent2"/>
              <w:right w:val="single" w:sz="8" w:space="0" w:color="0070C0"/>
            </w:tcBorders>
            <w:shd w:val="clear" w:color="auto" w:fill="auto"/>
            <w:vAlign w:val="center"/>
          </w:tcPr>
          <w:p w14:paraId="0BE1C151" w14:textId="051D23BC" w:rsidR="002B5F97" w:rsidRPr="004815C1" w:rsidRDefault="002B5F97" w:rsidP="002B5F97">
            <w:pPr>
              <w:widowControl w:val="0"/>
              <w:tabs>
                <w:tab w:val="left" w:pos="220"/>
                <w:tab w:val="left" w:pos="720"/>
              </w:tabs>
              <w:autoSpaceDE w:val="0"/>
              <w:autoSpaceDN w:val="0"/>
              <w:spacing w:after="0" w:line="240" w:lineRule="auto"/>
              <w:ind w:left="77"/>
              <w:contextualSpacing/>
              <w:mirrorIndents/>
              <w:jc w:val="center"/>
              <w:rPr>
                <w:rFonts w:ascii="Verdana" w:eastAsia="Times New Roman" w:hAnsi="Verdana"/>
                <w:sz w:val="20"/>
                <w:szCs w:val="20"/>
              </w:rPr>
            </w:pPr>
            <w:r>
              <w:rPr>
                <w:rFonts w:ascii="Verdana" w:eastAsia="Times New Roman" w:hAnsi="Verdana"/>
                <w:sz w:val="20"/>
                <w:szCs w:val="20"/>
              </w:rPr>
              <w:t>20</w:t>
            </w:r>
            <w:r w:rsidR="00B15AB1">
              <w:rPr>
                <w:rFonts w:ascii="Verdana" w:eastAsia="Times New Roman" w:hAnsi="Verdana"/>
                <w:sz w:val="20"/>
                <w:szCs w:val="20"/>
              </w:rPr>
              <w:t>19</w:t>
            </w:r>
          </w:p>
        </w:tc>
        <w:tc>
          <w:tcPr>
            <w:tcW w:w="1080" w:type="dxa"/>
            <w:tcBorders>
              <w:top w:val="single" w:sz="12" w:space="0" w:color="C0504D" w:themeColor="accent2"/>
              <w:left w:val="single" w:sz="8" w:space="0" w:color="0070C0"/>
              <w:bottom w:val="single" w:sz="18" w:space="0" w:color="C0504D" w:themeColor="accent2"/>
              <w:right w:val="single" w:sz="12" w:space="0" w:color="000000"/>
            </w:tcBorders>
            <w:shd w:val="clear" w:color="auto" w:fill="auto"/>
            <w:vAlign w:val="center"/>
          </w:tcPr>
          <w:p w14:paraId="43DB76E5" w14:textId="052549F8" w:rsidR="002B5F97" w:rsidRPr="004815C1" w:rsidRDefault="002B5F97" w:rsidP="002B5F97">
            <w:pPr>
              <w:widowControl w:val="0"/>
              <w:tabs>
                <w:tab w:val="left" w:pos="220"/>
                <w:tab w:val="left" w:pos="720"/>
              </w:tabs>
              <w:autoSpaceDE w:val="0"/>
              <w:autoSpaceDN w:val="0"/>
              <w:spacing w:after="0" w:line="240" w:lineRule="auto"/>
              <w:ind w:left="133"/>
              <w:contextualSpacing/>
              <w:mirrorIndents/>
              <w:jc w:val="center"/>
              <w:rPr>
                <w:rFonts w:ascii="Verdana" w:eastAsia="Times New Roman" w:hAnsi="Verdana"/>
                <w:sz w:val="20"/>
                <w:szCs w:val="20"/>
              </w:rPr>
            </w:pPr>
            <w:r>
              <w:rPr>
                <w:rFonts w:ascii="Verdana" w:eastAsia="Times New Roman" w:hAnsi="Verdana"/>
                <w:sz w:val="20"/>
                <w:szCs w:val="20"/>
              </w:rPr>
              <w:t>20</w:t>
            </w:r>
            <w:r w:rsidR="00B15AB1">
              <w:rPr>
                <w:rFonts w:ascii="Verdana" w:eastAsia="Times New Roman" w:hAnsi="Verdana"/>
                <w:sz w:val="20"/>
                <w:szCs w:val="20"/>
              </w:rPr>
              <w:t>21</w:t>
            </w:r>
          </w:p>
        </w:tc>
      </w:tr>
      <w:tr w:rsidR="002B5F97" w:rsidRPr="005D1511" w14:paraId="2D385831" w14:textId="45ECC0D9" w:rsidTr="00D93D7D">
        <w:tblPrEx>
          <w:tblBorders>
            <w:top w:val="none" w:sz="0" w:space="0" w:color="auto"/>
          </w:tblBorders>
        </w:tblPrEx>
        <w:trPr>
          <w:jc w:val="center"/>
        </w:trPr>
        <w:tc>
          <w:tcPr>
            <w:tcW w:w="2355"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23C4BEED" w14:textId="7ACE58D4" w:rsidR="002B5F97" w:rsidRPr="004815C1" w:rsidRDefault="00D93D7D"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TV on a TV set</w:t>
            </w:r>
          </w:p>
        </w:tc>
        <w:tc>
          <w:tcPr>
            <w:tcW w:w="1080" w:type="dxa"/>
            <w:tcBorders>
              <w:top w:val="single" w:sz="18" w:space="0" w:color="C0504D" w:themeColor="accent2"/>
              <w:left w:val="single" w:sz="18" w:space="0" w:color="0070C0"/>
              <w:bottom w:val="single" w:sz="4" w:space="0" w:color="000000"/>
              <w:right w:val="single" w:sz="8" w:space="0" w:color="0070C0"/>
            </w:tcBorders>
            <w:shd w:val="clear" w:color="auto" w:fill="auto"/>
            <w:vAlign w:val="center"/>
          </w:tcPr>
          <w:p w14:paraId="4DDD4A50" w14:textId="5989AED7" w:rsidR="002B5F97" w:rsidRPr="004815C1" w:rsidRDefault="00D93D7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 xml:space="preserve">57% </w:t>
            </w:r>
          </w:p>
        </w:tc>
        <w:tc>
          <w:tcPr>
            <w:tcW w:w="1080" w:type="dxa"/>
            <w:tcBorders>
              <w:top w:val="single" w:sz="18" w:space="0" w:color="C0504D" w:themeColor="accent2"/>
              <w:left w:val="single" w:sz="8" w:space="0" w:color="0070C0"/>
              <w:bottom w:val="single" w:sz="4" w:space="0" w:color="000000"/>
              <w:right w:val="single" w:sz="12" w:space="0" w:color="0070C0"/>
            </w:tcBorders>
            <w:shd w:val="clear" w:color="auto" w:fill="EAF1DD" w:themeFill="accent3" w:themeFillTint="33"/>
            <w:vAlign w:val="center"/>
          </w:tcPr>
          <w:p w14:paraId="334125C3" w14:textId="12055F8D" w:rsidR="002B5F97" w:rsidRPr="004815C1" w:rsidRDefault="00D93D7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62%</w:t>
            </w:r>
          </w:p>
        </w:tc>
        <w:tc>
          <w:tcPr>
            <w:tcW w:w="1080" w:type="dxa"/>
            <w:tcBorders>
              <w:top w:val="single" w:sz="18" w:space="0" w:color="C0504D" w:themeColor="accent2"/>
              <w:left w:val="single" w:sz="12" w:space="0" w:color="0070C0"/>
              <w:bottom w:val="single" w:sz="4" w:space="0" w:color="000000"/>
              <w:right w:val="single" w:sz="8" w:space="0" w:color="0070C0"/>
            </w:tcBorders>
            <w:shd w:val="clear" w:color="auto" w:fill="auto"/>
            <w:vAlign w:val="center"/>
          </w:tcPr>
          <w:p w14:paraId="6068BD70" w14:textId="45B160A1" w:rsidR="002B5F97" w:rsidRPr="00B00624" w:rsidRDefault="00D93D7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50%</w:t>
            </w:r>
          </w:p>
        </w:tc>
        <w:tc>
          <w:tcPr>
            <w:tcW w:w="1080" w:type="dxa"/>
            <w:tcBorders>
              <w:top w:val="single" w:sz="18" w:space="0" w:color="C0504D" w:themeColor="accent2"/>
              <w:left w:val="single" w:sz="8" w:space="0" w:color="0070C0"/>
              <w:bottom w:val="single" w:sz="4" w:space="0" w:color="000000"/>
              <w:right w:val="single" w:sz="12" w:space="0" w:color="000000"/>
            </w:tcBorders>
            <w:shd w:val="clear" w:color="auto" w:fill="EAF1DD" w:themeFill="accent3" w:themeFillTint="33"/>
            <w:vAlign w:val="center"/>
          </w:tcPr>
          <w:p w14:paraId="26AF17C8" w14:textId="39ED770E" w:rsidR="002B5F97" w:rsidRPr="00B00624" w:rsidRDefault="00D93D7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52%</w:t>
            </w:r>
          </w:p>
        </w:tc>
      </w:tr>
      <w:tr w:rsidR="002B5F97" w:rsidRPr="005D1511" w14:paraId="116CAD48" w14:textId="48299ED9" w:rsidTr="00D93D7D">
        <w:tblPrEx>
          <w:tblBorders>
            <w:top w:val="none" w:sz="0" w:space="0" w:color="auto"/>
          </w:tblBorders>
        </w:tblPrEx>
        <w:trPr>
          <w:jc w:val="center"/>
        </w:trPr>
        <w:tc>
          <w:tcPr>
            <w:tcW w:w="2355"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594653A7" w14:textId="5CD761CA" w:rsidR="002B5F97" w:rsidRPr="004815C1" w:rsidRDefault="00D93D7D"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TV on other devices</w:t>
            </w:r>
          </w:p>
        </w:tc>
        <w:tc>
          <w:tcPr>
            <w:tcW w:w="1080" w:type="dxa"/>
            <w:tcBorders>
              <w:top w:val="single" w:sz="4" w:space="0" w:color="auto"/>
              <w:left w:val="single" w:sz="18" w:space="0" w:color="0070C0"/>
              <w:bottom w:val="single" w:sz="4" w:space="0" w:color="000000"/>
              <w:right w:val="single" w:sz="8" w:space="0" w:color="0070C0"/>
            </w:tcBorders>
            <w:shd w:val="clear" w:color="auto" w:fill="auto"/>
            <w:vAlign w:val="center"/>
          </w:tcPr>
          <w:p w14:paraId="7A040136" w14:textId="0A22CD4F" w:rsidR="002B5F97" w:rsidRPr="004815C1" w:rsidRDefault="00D93D7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 xml:space="preserve">18% </w:t>
            </w:r>
          </w:p>
        </w:tc>
        <w:tc>
          <w:tcPr>
            <w:tcW w:w="1080" w:type="dxa"/>
            <w:tcBorders>
              <w:top w:val="single" w:sz="4" w:space="0" w:color="auto"/>
              <w:left w:val="single" w:sz="8" w:space="0" w:color="0070C0"/>
              <w:bottom w:val="single" w:sz="4" w:space="0" w:color="000000"/>
              <w:right w:val="single" w:sz="12" w:space="0" w:color="0070C0"/>
            </w:tcBorders>
            <w:shd w:val="clear" w:color="auto" w:fill="C2D69B" w:themeFill="accent3" w:themeFillTint="99"/>
            <w:vAlign w:val="center"/>
          </w:tcPr>
          <w:p w14:paraId="68ABAE91" w14:textId="742B027F" w:rsidR="002B5F97" w:rsidRPr="004815C1" w:rsidRDefault="00D93D7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28%</w:t>
            </w:r>
          </w:p>
        </w:tc>
        <w:tc>
          <w:tcPr>
            <w:tcW w:w="1080" w:type="dxa"/>
            <w:tcBorders>
              <w:top w:val="single" w:sz="4" w:space="0" w:color="auto"/>
              <w:left w:val="single" w:sz="12" w:space="0" w:color="0070C0"/>
              <w:bottom w:val="single" w:sz="4" w:space="0" w:color="000000"/>
              <w:right w:val="single" w:sz="8" w:space="0" w:color="0070C0"/>
            </w:tcBorders>
            <w:shd w:val="clear" w:color="auto" w:fill="auto"/>
            <w:vAlign w:val="center"/>
          </w:tcPr>
          <w:p w14:paraId="06AF62C4" w14:textId="19F16B15" w:rsidR="002B5F97" w:rsidRPr="00B00624" w:rsidRDefault="00D93D7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33%</w:t>
            </w:r>
          </w:p>
        </w:tc>
        <w:tc>
          <w:tcPr>
            <w:tcW w:w="1080"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7FBFB8D4" w14:textId="4430E2A7" w:rsidR="002B5F97" w:rsidRPr="00B00624" w:rsidRDefault="00D93D7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32%</w:t>
            </w:r>
          </w:p>
        </w:tc>
      </w:tr>
      <w:tr w:rsidR="002B5F97" w:rsidRPr="005D1511" w14:paraId="5EB9106E" w14:textId="0E6476EA" w:rsidTr="00D93D7D">
        <w:tblPrEx>
          <w:tblBorders>
            <w:top w:val="none" w:sz="0" w:space="0" w:color="auto"/>
          </w:tblBorders>
        </w:tblPrEx>
        <w:trPr>
          <w:jc w:val="center"/>
        </w:trPr>
        <w:tc>
          <w:tcPr>
            <w:tcW w:w="2355"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659C15DB" w14:textId="51A1B4E8" w:rsidR="002B5F97" w:rsidRDefault="00D93D7D"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Online videos</w:t>
            </w:r>
          </w:p>
        </w:tc>
        <w:tc>
          <w:tcPr>
            <w:tcW w:w="1080" w:type="dxa"/>
            <w:tcBorders>
              <w:top w:val="single" w:sz="4" w:space="0" w:color="auto"/>
              <w:left w:val="single" w:sz="18" w:space="0" w:color="0070C0"/>
              <w:bottom w:val="single" w:sz="4" w:space="0" w:color="000000"/>
              <w:right w:val="single" w:sz="8" w:space="0" w:color="0070C0"/>
            </w:tcBorders>
            <w:shd w:val="clear" w:color="auto" w:fill="auto"/>
            <w:vAlign w:val="center"/>
          </w:tcPr>
          <w:p w14:paraId="2FFF6C65" w14:textId="17CB81B3" w:rsidR="002B5F97" w:rsidRDefault="00D93D7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54%</w:t>
            </w:r>
          </w:p>
        </w:tc>
        <w:tc>
          <w:tcPr>
            <w:tcW w:w="1080" w:type="dxa"/>
            <w:tcBorders>
              <w:top w:val="single" w:sz="4" w:space="0" w:color="auto"/>
              <w:left w:val="single" w:sz="8" w:space="0" w:color="0070C0"/>
              <w:bottom w:val="single" w:sz="4" w:space="0" w:color="000000"/>
              <w:right w:val="single" w:sz="12" w:space="0" w:color="0070C0"/>
            </w:tcBorders>
            <w:shd w:val="clear" w:color="auto" w:fill="EAF1DD" w:themeFill="accent3" w:themeFillTint="33"/>
            <w:vAlign w:val="center"/>
          </w:tcPr>
          <w:p w14:paraId="55FF40B6" w14:textId="2C77D902" w:rsidR="002B5F97" w:rsidRDefault="00D93D7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58%</w:t>
            </w:r>
          </w:p>
        </w:tc>
        <w:tc>
          <w:tcPr>
            <w:tcW w:w="1080" w:type="dxa"/>
            <w:tcBorders>
              <w:top w:val="single" w:sz="4" w:space="0" w:color="auto"/>
              <w:left w:val="single" w:sz="12" w:space="0" w:color="0070C0"/>
              <w:bottom w:val="single" w:sz="4" w:space="0" w:color="000000"/>
              <w:right w:val="single" w:sz="8" w:space="0" w:color="0070C0"/>
            </w:tcBorders>
            <w:shd w:val="clear" w:color="auto" w:fill="auto"/>
            <w:vAlign w:val="center"/>
          </w:tcPr>
          <w:p w14:paraId="6585F29B" w14:textId="071759CD" w:rsidR="002B5F97" w:rsidRDefault="00D93D7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61%</w:t>
            </w:r>
          </w:p>
        </w:tc>
        <w:tc>
          <w:tcPr>
            <w:tcW w:w="1080" w:type="dxa"/>
            <w:tcBorders>
              <w:top w:val="single" w:sz="4" w:space="0" w:color="auto"/>
              <w:left w:val="single" w:sz="8" w:space="0" w:color="0070C0"/>
              <w:bottom w:val="single" w:sz="4" w:space="0" w:color="000000"/>
              <w:right w:val="single" w:sz="12" w:space="0" w:color="000000"/>
            </w:tcBorders>
            <w:shd w:val="clear" w:color="auto" w:fill="00B050"/>
            <w:vAlign w:val="center"/>
          </w:tcPr>
          <w:p w14:paraId="3F32B4D7" w14:textId="40EE73D6" w:rsidR="002B5F97" w:rsidRDefault="00D93D7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77%</w:t>
            </w:r>
          </w:p>
        </w:tc>
      </w:tr>
      <w:tr w:rsidR="002B5F97" w:rsidRPr="005D1511" w14:paraId="701C6920" w14:textId="44B579E1" w:rsidTr="00D93D7D">
        <w:tblPrEx>
          <w:tblBorders>
            <w:top w:val="none" w:sz="0" w:space="0" w:color="auto"/>
          </w:tblBorders>
        </w:tblPrEx>
        <w:trPr>
          <w:jc w:val="center"/>
        </w:trPr>
        <w:tc>
          <w:tcPr>
            <w:tcW w:w="2355"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7CB829EB" w14:textId="4E1D4038" w:rsidR="002B5F97" w:rsidRPr="004815C1" w:rsidRDefault="00D93D7D"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DVDs</w:t>
            </w:r>
          </w:p>
        </w:tc>
        <w:tc>
          <w:tcPr>
            <w:tcW w:w="1080"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402D1408" w14:textId="45818AE5" w:rsidR="002B5F97" w:rsidRPr="004815C1" w:rsidRDefault="00D93D7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w:t>
            </w:r>
          </w:p>
        </w:tc>
        <w:tc>
          <w:tcPr>
            <w:tcW w:w="1080" w:type="dxa"/>
            <w:tcBorders>
              <w:top w:val="single" w:sz="4" w:space="0" w:color="000000"/>
              <w:left w:val="single" w:sz="8" w:space="0" w:color="0070C0"/>
              <w:bottom w:val="single" w:sz="4" w:space="0" w:color="000000"/>
              <w:right w:val="single" w:sz="12" w:space="0" w:color="0070C0"/>
            </w:tcBorders>
            <w:shd w:val="clear" w:color="auto" w:fill="F2DBDB" w:themeFill="accent2" w:themeFillTint="33"/>
            <w:vAlign w:val="center"/>
          </w:tcPr>
          <w:p w14:paraId="41230DAA" w14:textId="25C2ADBF" w:rsidR="002B5F97" w:rsidRPr="004815C1" w:rsidRDefault="00D93D7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w:t>
            </w:r>
          </w:p>
        </w:tc>
        <w:tc>
          <w:tcPr>
            <w:tcW w:w="1080"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5F342FD8" w14:textId="7AD73461" w:rsidR="002B5F97" w:rsidRPr="006C125D" w:rsidRDefault="00D93D7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w:t>
            </w:r>
          </w:p>
        </w:tc>
        <w:tc>
          <w:tcPr>
            <w:tcW w:w="1080" w:type="dxa"/>
            <w:tcBorders>
              <w:top w:val="single" w:sz="4" w:space="0" w:color="000000"/>
              <w:left w:val="single" w:sz="8" w:space="0" w:color="0070C0"/>
              <w:bottom w:val="single" w:sz="4" w:space="0" w:color="000000"/>
              <w:right w:val="single" w:sz="12" w:space="0" w:color="000000"/>
            </w:tcBorders>
            <w:shd w:val="clear" w:color="auto" w:fill="F2F2F2" w:themeFill="background1" w:themeFillShade="F2"/>
            <w:vAlign w:val="center"/>
          </w:tcPr>
          <w:p w14:paraId="01118C33" w14:textId="2C0C8B93" w:rsidR="002B5F97" w:rsidRPr="006C125D" w:rsidRDefault="00D93D7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w:t>
            </w:r>
          </w:p>
        </w:tc>
      </w:tr>
      <w:tr w:rsidR="002B5F97" w:rsidRPr="005D1511" w14:paraId="4EF733B0" w14:textId="1B31C428" w:rsidTr="00D93D7D">
        <w:tblPrEx>
          <w:tblBorders>
            <w:top w:val="none" w:sz="0" w:space="0" w:color="auto"/>
          </w:tblBorders>
        </w:tblPrEx>
        <w:trPr>
          <w:jc w:val="center"/>
        </w:trPr>
        <w:tc>
          <w:tcPr>
            <w:tcW w:w="2355"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0CF9F3E7" w14:textId="560E786C" w:rsidR="002B5F97" w:rsidRPr="00C77488" w:rsidRDefault="00D93D7D"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Movies (in theaters)</w:t>
            </w:r>
          </w:p>
        </w:tc>
        <w:tc>
          <w:tcPr>
            <w:tcW w:w="1080" w:type="dxa"/>
            <w:tcBorders>
              <w:top w:val="single" w:sz="4" w:space="0" w:color="000000"/>
              <w:left w:val="single" w:sz="18" w:space="0" w:color="0070C0"/>
              <w:bottom w:val="single" w:sz="12" w:space="0" w:color="auto"/>
              <w:right w:val="single" w:sz="8" w:space="0" w:color="0070C0"/>
            </w:tcBorders>
            <w:shd w:val="clear" w:color="auto" w:fill="auto"/>
            <w:vAlign w:val="center"/>
          </w:tcPr>
          <w:p w14:paraId="6C0EA162" w14:textId="699830B5" w:rsidR="002B5F97" w:rsidRPr="004815C1" w:rsidRDefault="00D93D7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w:t>
            </w:r>
          </w:p>
        </w:tc>
        <w:tc>
          <w:tcPr>
            <w:tcW w:w="1080" w:type="dxa"/>
            <w:tcBorders>
              <w:top w:val="single" w:sz="4" w:space="0" w:color="000000"/>
              <w:left w:val="single" w:sz="8" w:space="0" w:color="0070C0"/>
              <w:bottom w:val="single" w:sz="12" w:space="0" w:color="auto"/>
              <w:right w:val="single" w:sz="12" w:space="0" w:color="0070C0"/>
            </w:tcBorders>
            <w:shd w:val="clear" w:color="auto" w:fill="F2F2F2" w:themeFill="background1" w:themeFillShade="F2"/>
            <w:vAlign w:val="center"/>
          </w:tcPr>
          <w:p w14:paraId="01FB2691" w14:textId="7F04F5ED" w:rsidR="002B5F97" w:rsidRPr="004815C1" w:rsidRDefault="00D93D7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NA</w:t>
            </w:r>
          </w:p>
        </w:tc>
        <w:tc>
          <w:tcPr>
            <w:tcW w:w="1080" w:type="dxa"/>
            <w:tcBorders>
              <w:top w:val="single" w:sz="4" w:space="0" w:color="000000"/>
              <w:left w:val="single" w:sz="12" w:space="0" w:color="0070C0"/>
              <w:bottom w:val="single" w:sz="12" w:space="0" w:color="auto"/>
              <w:right w:val="single" w:sz="8" w:space="0" w:color="0070C0"/>
            </w:tcBorders>
            <w:shd w:val="clear" w:color="auto" w:fill="auto"/>
            <w:vAlign w:val="center"/>
          </w:tcPr>
          <w:p w14:paraId="66A12437" w14:textId="2DE88701" w:rsidR="002B5F97" w:rsidRPr="004815C1" w:rsidRDefault="00D93D7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w:t>
            </w:r>
          </w:p>
        </w:tc>
        <w:tc>
          <w:tcPr>
            <w:tcW w:w="1080" w:type="dxa"/>
            <w:tcBorders>
              <w:top w:val="single" w:sz="4" w:space="0" w:color="000000"/>
              <w:left w:val="single" w:sz="8" w:space="0" w:color="0070C0"/>
              <w:bottom w:val="single" w:sz="12" w:space="0" w:color="auto"/>
              <w:right w:val="single" w:sz="12" w:space="0" w:color="000000"/>
            </w:tcBorders>
            <w:shd w:val="clear" w:color="auto" w:fill="F2F2F2" w:themeFill="background1" w:themeFillShade="F2"/>
            <w:vAlign w:val="center"/>
          </w:tcPr>
          <w:p w14:paraId="5F3F046D" w14:textId="4A6FB991" w:rsidR="002B5F97" w:rsidRPr="004815C1" w:rsidRDefault="00D93D7D"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NA</w:t>
            </w:r>
          </w:p>
        </w:tc>
      </w:tr>
    </w:tbl>
    <w:p w14:paraId="468E16F2" w14:textId="6687B793" w:rsidR="00C77488" w:rsidRDefault="00D93D7D" w:rsidP="00D93D7D">
      <w:pPr>
        <w:tabs>
          <w:tab w:val="left" w:pos="1350"/>
        </w:tabs>
        <w:spacing w:after="0" w:line="240" w:lineRule="auto"/>
        <w:contextualSpacing/>
        <w:mirrorIndents/>
        <w:rPr>
          <w:rFonts w:ascii="Verdana" w:hAnsi="Verdana"/>
          <w:sz w:val="20"/>
          <w:szCs w:val="20"/>
        </w:rPr>
      </w:pPr>
      <w:r>
        <w:rPr>
          <w:sz w:val="16"/>
          <w:szCs w:val="16"/>
        </w:rPr>
        <w:tab/>
        <w:t>Common Sense, May 2022</w:t>
      </w:r>
      <w:r>
        <w:rPr>
          <w:sz w:val="16"/>
          <w:szCs w:val="16"/>
        </w:rPr>
        <w:tab/>
      </w:r>
      <w:r>
        <w:rPr>
          <w:sz w:val="16"/>
          <w:szCs w:val="16"/>
        </w:rPr>
        <w:tab/>
        <w:t>(color represents change from 2019)</w:t>
      </w:r>
    </w:p>
    <w:p w14:paraId="7A4DC19A" w14:textId="77777777" w:rsidR="00C77488" w:rsidRDefault="00C77488" w:rsidP="00252708">
      <w:pPr>
        <w:spacing w:after="0" w:line="240" w:lineRule="auto"/>
        <w:contextualSpacing/>
        <w:mirrorIndents/>
        <w:rPr>
          <w:rFonts w:ascii="Verdana" w:hAnsi="Verdana"/>
          <w:sz w:val="20"/>
          <w:szCs w:val="20"/>
        </w:rPr>
      </w:pPr>
    </w:p>
    <w:p w14:paraId="390FC2D7" w14:textId="4DCE0E1E" w:rsidR="00252708" w:rsidRPr="00CB21AA" w:rsidRDefault="00252708" w:rsidP="00CB21AA">
      <w:pPr>
        <w:spacing w:after="0" w:line="240" w:lineRule="auto"/>
        <w:contextualSpacing/>
        <w:mirrorIndents/>
        <w:jc w:val="center"/>
        <w:rPr>
          <w:rFonts w:ascii="Verdana" w:hAnsi="Verdana"/>
          <w:b/>
          <w:bCs/>
          <w:color w:val="0070C0"/>
          <w:sz w:val="20"/>
          <w:szCs w:val="20"/>
        </w:rPr>
      </w:pPr>
      <w:r w:rsidRPr="00CB21AA">
        <w:rPr>
          <w:rFonts w:ascii="Verdana" w:hAnsi="Verdana"/>
          <w:b/>
          <w:bCs/>
          <w:color w:val="0070C0"/>
          <w:sz w:val="20"/>
          <w:szCs w:val="20"/>
        </w:rPr>
        <w:t>Following Gen Zers into the Metaverse</w:t>
      </w:r>
    </w:p>
    <w:p w14:paraId="286AC9F6" w14:textId="77777777" w:rsidR="00F94CE8" w:rsidRPr="00B625F9" w:rsidRDefault="00F94CE8" w:rsidP="00252708">
      <w:pPr>
        <w:pStyle w:val="NoSpacing"/>
        <w:contextualSpacing/>
        <w:mirrorIndents/>
        <w:rPr>
          <w:rFonts w:ascii="Verdana" w:hAnsi="Verdana"/>
          <w:sz w:val="20"/>
          <w:szCs w:val="20"/>
        </w:rPr>
      </w:pPr>
    </w:p>
    <w:p w14:paraId="23D2BAA2" w14:textId="47FF0C6F" w:rsidR="00F94CE8" w:rsidRDefault="00BF43B5" w:rsidP="00252708">
      <w:pPr>
        <w:pStyle w:val="NoSpacing"/>
        <w:contextualSpacing/>
        <w:mirrorIndents/>
        <w:rPr>
          <w:rFonts w:ascii="Verdana" w:hAnsi="Verdana"/>
          <w:sz w:val="20"/>
          <w:szCs w:val="20"/>
        </w:rPr>
      </w:pPr>
      <w:r>
        <w:rPr>
          <w:rFonts w:ascii="Verdana" w:hAnsi="Verdana"/>
          <w:sz w:val="20"/>
          <w:szCs w:val="20"/>
        </w:rPr>
        <w:t>Although the metaverse concept is still a mystery to many, Gen Zers are very positive about the metaverse. In fact, Razorfish’s April 2022 study, The Metaverse, found 52% of Gen Zers said they feel most able to be completely themselves in a game.</w:t>
      </w:r>
    </w:p>
    <w:p w14:paraId="1E8CC9C8" w14:textId="1A25ADC3" w:rsidR="00BF43B5" w:rsidRDefault="00BF43B5" w:rsidP="00252708">
      <w:pPr>
        <w:pStyle w:val="NoSpacing"/>
        <w:contextualSpacing/>
        <w:mirrorIndents/>
        <w:rPr>
          <w:rFonts w:ascii="Verdana" w:hAnsi="Verdana"/>
          <w:sz w:val="20"/>
          <w:szCs w:val="20"/>
        </w:rPr>
      </w:pPr>
    </w:p>
    <w:p w14:paraId="3287DCD8" w14:textId="0C1EF4A2" w:rsidR="00BF43B5" w:rsidRPr="00252708" w:rsidRDefault="00BF43B5" w:rsidP="00252708">
      <w:pPr>
        <w:pStyle w:val="NoSpacing"/>
        <w:contextualSpacing/>
        <w:mirrorIndents/>
        <w:rPr>
          <w:rFonts w:ascii="Verdana" w:hAnsi="Verdana"/>
          <w:sz w:val="20"/>
          <w:szCs w:val="20"/>
        </w:rPr>
      </w:pPr>
      <w:r>
        <w:rPr>
          <w:rFonts w:ascii="Verdana" w:hAnsi="Verdana"/>
          <w:sz w:val="20"/>
          <w:szCs w:val="20"/>
        </w:rPr>
        <w:t xml:space="preserve">More than Millennials, Gen Zers said the benefits for them in gaming were self-exploration at 45%, self-confidence at 40% and “a more authentic expression of myself” at 34%. This was even more among </w:t>
      </w:r>
      <w:r w:rsidR="002F7471">
        <w:rPr>
          <w:rFonts w:ascii="Verdana" w:hAnsi="Verdana"/>
          <w:sz w:val="20"/>
          <w:szCs w:val="20"/>
        </w:rPr>
        <w:t>BIPOC (black, indigenous, people of color) Gen Zers at 50%.</w:t>
      </w:r>
    </w:p>
    <w:p w14:paraId="664EB1A4" w14:textId="77777777" w:rsidR="00F94CE8" w:rsidRPr="00252708" w:rsidRDefault="00F94CE8" w:rsidP="00252708">
      <w:pPr>
        <w:pStyle w:val="NoSpacing"/>
        <w:contextualSpacing/>
        <w:mirrorIndents/>
        <w:rPr>
          <w:rFonts w:ascii="Verdana" w:hAnsi="Verdana"/>
          <w:sz w:val="20"/>
          <w:szCs w:val="20"/>
        </w:rPr>
      </w:pPr>
    </w:p>
    <w:p w14:paraId="7401C3C8" w14:textId="64D1285E" w:rsidR="00F94CE8" w:rsidRPr="00252708" w:rsidRDefault="002F7471" w:rsidP="00252708">
      <w:pPr>
        <w:pStyle w:val="NoSpacing"/>
        <w:contextualSpacing/>
        <w:mirrorIndents/>
        <w:rPr>
          <w:rFonts w:ascii="Verdana" w:hAnsi="Verdana"/>
          <w:sz w:val="20"/>
          <w:szCs w:val="20"/>
        </w:rPr>
      </w:pPr>
      <w:r>
        <w:rPr>
          <w:rFonts w:ascii="Verdana" w:hAnsi="Verdana"/>
          <w:sz w:val="20"/>
          <w:szCs w:val="20"/>
        </w:rPr>
        <w:t>The surveyed Gen Zers also said gaming has a positive effect on their relationships: 65% said they’ve developed new relationships and 64% strengthen existing relationships.</w:t>
      </w:r>
    </w:p>
    <w:p w14:paraId="02C0BC62" w14:textId="77777777" w:rsidR="00F94CE8" w:rsidRPr="00252708" w:rsidRDefault="00F94CE8" w:rsidP="00252708">
      <w:pPr>
        <w:pStyle w:val="NoSpacing"/>
        <w:contextualSpacing/>
        <w:mirrorIndents/>
        <w:rPr>
          <w:rFonts w:ascii="Verdana" w:hAnsi="Verdana"/>
          <w:sz w:val="20"/>
          <w:szCs w:val="20"/>
        </w:rPr>
      </w:pPr>
    </w:p>
    <w:p w14:paraId="7A0638B4" w14:textId="054019AD" w:rsidR="002F7471" w:rsidRPr="00CC1ECE" w:rsidRDefault="002F7471" w:rsidP="002F7471">
      <w:pPr>
        <w:pStyle w:val="Header"/>
        <w:contextualSpacing/>
        <w:jc w:val="center"/>
        <w:rPr>
          <w:rFonts w:ascii="Verdana" w:hAnsi="Verdana"/>
          <w:b/>
          <w:sz w:val="20"/>
          <w:szCs w:val="20"/>
        </w:rPr>
      </w:pPr>
      <w:r>
        <w:rPr>
          <w:rFonts w:ascii="Verdana" w:hAnsi="Verdana"/>
          <w:b/>
          <w:sz w:val="20"/>
          <w:szCs w:val="20"/>
        </w:rPr>
        <w:t>What Gen Zers Want to Experience in a Game or Other Metaverse World, 2022</w:t>
      </w:r>
    </w:p>
    <w:tbl>
      <w:tblPr>
        <w:tblW w:w="10210"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3881"/>
        <w:gridCol w:w="1174"/>
        <w:gridCol w:w="3888"/>
        <w:gridCol w:w="1267"/>
      </w:tblGrid>
      <w:tr w:rsidR="002F7471" w:rsidRPr="00DB5378" w14:paraId="0A584EE5" w14:textId="77777777" w:rsidTr="00AF4039">
        <w:trPr>
          <w:jc w:val="center"/>
        </w:trPr>
        <w:tc>
          <w:tcPr>
            <w:tcW w:w="3881" w:type="dxa"/>
            <w:tcBorders>
              <w:top w:val="single" w:sz="12" w:space="0" w:color="000000"/>
              <w:left w:val="single" w:sz="12" w:space="0" w:color="000000"/>
              <w:bottom w:val="single" w:sz="18" w:space="0" w:color="C0504D" w:themeColor="accent2"/>
              <w:right w:val="single" w:sz="2" w:space="0" w:color="0070C0"/>
            </w:tcBorders>
            <w:vAlign w:val="center"/>
          </w:tcPr>
          <w:p w14:paraId="5BBA411B" w14:textId="1BDA41E2" w:rsidR="002F7471" w:rsidRPr="00DB5378" w:rsidRDefault="00AF4039" w:rsidP="00675D1F">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Experience</w:t>
            </w:r>
          </w:p>
        </w:tc>
        <w:tc>
          <w:tcPr>
            <w:tcW w:w="1174" w:type="dxa"/>
            <w:tcBorders>
              <w:top w:val="single" w:sz="12" w:space="0" w:color="000000"/>
              <w:left w:val="single" w:sz="2" w:space="0" w:color="0070C0"/>
              <w:bottom w:val="single" w:sz="18" w:space="0" w:color="C0504D" w:themeColor="accent2"/>
              <w:right w:val="single" w:sz="18" w:space="0" w:color="0070C0"/>
            </w:tcBorders>
            <w:vAlign w:val="center"/>
          </w:tcPr>
          <w:p w14:paraId="1360A26C" w14:textId="77777777" w:rsidR="002F7471" w:rsidRPr="00DB5378" w:rsidRDefault="002F7471" w:rsidP="00675D1F">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c>
          <w:tcPr>
            <w:tcW w:w="3888" w:type="dxa"/>
            <w:tcBorders>
              <w:top w:val="single" w:sz="12" w:space="0" w:color="000000"/>
              <w:left w:val="single" w:sz="18" w:space="0" w:color="0070C0"/>
              <w:bottom w:val="single" w:sz="18" w:space="0" w:color="C0504D" w:themeColor="accent2"/>
              <w:right w:val="single" w:sz="2" w:space="0" w:color="0070C0"/>
            </w:tcBorders>
            <w:vAlign w:val="center"/>
          </w:tcPr>
          <w:p w14:paraId="7D43B524" w14:textId="2A435A75" w:rsidR="002F7471" w:rsidRDefault="00AF4039" w:rsidP="00675D1F">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Experience</w:t>
            </w:r>
          </w:p>
        </w:tc>
        <w:tc>
          <w:tcPr>
            <w:tcW w:w="1267" w:type="dxa"/>
            <w:tcBorders>
              <w:top w:val="single" w:sz="12" w:space="0" w:color="000000"/>
              <w:left w:val="single" w:sz="2" w:space="0" w:color="0070C0"/>
              <w:bottom w:val="single" w:sz="18" w:space="0" w:color="C0504D" w:themeColor="accent2"/>
              <w:right w:val="single" w:sz="12" w:space="0" w:color="000000"/>
            </w:tcBorders>
            <w:vAlign w:val="center"/>
          </w:tcPr>
          <w:p w14:paraId="298910DA" w14:textId="77777777" w:rsidR="002F7471" w:rsidRDefault="002F7471" w:rsidP="00675D1F">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r>
      <w:tr w:rsidR="00AF4039" w:rsidRPr="00DB5378" w14:paraId="223B25C6" w14:textId="77777777" w:rsidTr="00F1396E">
        <w:tblPrEx>
          <w:tblBorders>
            <w:top w:val="none" w:sz="0" w:space="0" w:color="auto"/>
          </w:tblBorders>
        </w:tblPrEx>
        <w:trPr>
          <w:jc w:val="center"/>
        </w:trPr>
        <w:tc>
          <w:tcPr>
            <w:tcW w:w="3881" w:type="dxa"/>
            <w:tcBorders>
              <w:top w:val="single" w:sz="18" w:space="0" w:color="C0504D" w:themeColor="accent2"/>
              <w:left w:val="single" w:sz="12" w:space="0" w:color="000000"/>
              <w:bottom w:val="single" w:sz="4" w:space="0" w:color="000000"/>
              <w:right w:val="single" w:sz="2" w:space="0" w:color="0070C0"/>
            </w:tcBorders>
            <w:vAlign w:val="center"/>
          </w:tcPr>
          <w:p w14:paraId="78D7568B" w14:textId="70EC111B" w:rsidR="002F7471" w:rsidRPr="00DB5378" w:rsidRDefault="002F7471" w:rsidP="00675D1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 xml:space="preserve">#1: </w:t>
            </w:r>
            <w:r w:rsidR="00AF4039">
              <w:rPr>
                <w:rFonts w:ascii="Verdana" w:eastAsia="Times New Roman" w:hAnsi="Verdana"/>
                <w:sz w:val="20"/>
                <w:szCs w:val="20"/>
              </w:rPr>
              <w:t>Making money</w:t>
            </w:r>
          </w:p>
        </w:tc>
        <w:tc>
          <w:tcPr>
            <w:tcW w:w="1174" w:type="dxa"/>
            <w:tcBorders>
              <w:top w:val="single" w:sz="18" w:space="0" w:color="C0504D" w:themeColor="accent2"/>
              <w:left w:val="single" w:sz="2" w:space="0" w:color="0070C0"/>
              <w:bottom w:val="single" w:sz="4" w:space="0" w:color="auto"/>
              <w:right w:val="single" w:sz="18" w:space="0" w:color="0070C0"/>
            </w:tcBorders>
            <w:shd w:val="clear" w:color="auto" w:fill="00B050"/>
            <w:vAlign w:val="center"/>
          </w:tcPr>
          <w:p w14:paraId="78200AE7" w14:textId="57C1CC7E" w:rsidR="002F7471" w:rsidRPr="00DB5378" w:rsidRDefault="00AF4039"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52%</w:t>
            </w:r>
          </w:p>
        </w:tc>
        <w:tc>
          <w:tcPr>
            <w:tcW w:w="3888" w:type="dxa"/>
            <w:tcBorders>
              <w:top w:val="single" w:sz="18" w:space="0" w:color="C0504D" w:themeColor="accent2"/>
              <w:left w:val="single" w:sz="18" w:space="0" w:color="0070C0"/>
              <w:bottom w:val="single" w:sz="4" w:space="0" w:color="auto"/>
              <w:right w:val="single" w:sz="2" w:space="0" w:color="0070C0"/>
            </w:tcBorders>
            <w:shd w:val="clear" w:color="auto" w:fill="auto"/>
            <w:vAlign w:val="center"/>
          </w:tcPr>
          <w:p w14:paraId="004F3C3A" w14:textId="27F269D8" w:rsidR="002F7471" w:rsidRDefault="002F7471"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w:t>
            </w:r>
            <w:r w:rsidR="00AF4039">
              <w:rPr>
                <w:rFonts w:ascii="Verdana" w:eastAsia="Times New Roman" w:hAnsi="Verdana"/>
                <w:sz w:val="20"/>
                <w:szCs w:val="20"/>
              </w:rPr>
              <w:t>8</w:t>
            </w:r>
            <w:r>
              <w:rPr>
                <w:rFonts w:ascii="Verdana" w:eastAsia="Times New Roman" w:hAnsi="Verdana"/>
                <w:sz w:val="20"/>
                <w:szCs w:val="20"/>
              </w:rPr>
              <w:t xml:space="preserve">: </w:t>
            </w:r>
            <w:r w:rsidR="00AF4039">
              <w:rPr>
                <w:rFonts w:ascii="Verdana" w:eastAsia="Times New Roman" w:hAnsi="Verdana"/>
                <w:sz w:val="20"/>
                <w:szCs w:val="20"/>
              </w:rPr>
              <w:t>Browsing products</w:t>
            </w:r>
          </w:p>
        </w:tc>
        <w:tc>
          <w:tcPr>
            <w:tcW w:w="1267" w:type="dxa"/>
            <w:tcBorders>
              <w:top w:val="single" w:sz="18" w:space="0" w:color="C0504D" w:themeColor="accent2"/>
              <w:left w:val="single" w:sz="2" w:space="0" w:color="0070C0"/>
              <w:bottom w:val="single" w:sz="4" w:space="0" w:color="auto"/>
              <w:right w:val="single" w:sz="12" w:space="0" w:color="000000"/>
            </w:tcBorders>
            <w:shd w:val="clear" w:color="auto" w:fill="C2D69B" w:themeFill="accent3" w:themeFillTint="99"/>
            <w:vAlign w:val="center"/>
          </w:tcPr>
          <w:p w14:paraId="7AC63DBB" w14:textId="7F46751B" w:rsidR="002F7471" w:rsidRDefault="00AF4039"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29%</w:t>
            </w:r>
          </w:p>
        </w:tc>
      </w:tr>
      <w:tr w:rsidR="00AF4039" w:rsidRPr="00DB5378" w14:paraId="104407D3" w14:textId="77777777" w:rsidTr="00F1396E">
        <w:tblPrEx>
          <w:tblBorders>
            <w:top w:val="none" w:sz="0" w:space="0" w:color="auto"/>
          </w:tblBorders>
        </w:tblPrEx>
        <w:trPr>
          <w:jc w:val="center"/>
        </w:trPr>
        <w:tc>
          <w:tcPr>
            <w:tcW w:w="3881" w:type="dxa"/>
            <w:tcBorders>
              <w:top w:val="single" w:sz="4" w:space="0" w:color="000000"/>
              <w:left w:val="single" w:sz="12" w:space="0" w:color="000000"/>
              <w:bottom w:val="single" w:sz="4" w:space="0" w:color="000000"/>
              <w:right w:val="single" w:sz="2" w:space="0" w:color="0070C0"/>
            </w:tcBorders>
            <w:vAlign w:val="center"/>
          </w:tcPr>
          <w:p w14:paraId="5224E1F0" w14:textId="139E255B" w:rsidR="002F7471" w:rsidRDefault="002F7471" w:rsidP="00675D1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 xml:space="preserve">#2: </w:t>
            </w:r>
            <w:r w:rsidR="00AF4039">
              <w:rPr>
                <w:rFonts w:ascii="Verdana" w:eastAsia="Times New Roman" w:hAnsi="Verdana"/>
                <w:sz w:val="20"/>
                <w:szCs w:val="20"/>
              </w:rPr>
              <w:t>Meeting new people</w:t>
            </w:r>
          </w:p>
        </w:tc>
        <w:tc>
          <w:tcPr>
            <w:tcW w:w="1174" w:type="dxa"/>
            <w:tcBorders>
              <w:top w:val="single" w:sz="4" w:space="0" w:color="auto"/>
              <w:left w:val="single" w:sz="2" w:space="0" w:color="0070C0"/>
              <w:bottom w:val="single" w:sz="4" w:space="0" w:color="000000"/>
              <w:right w:val="single" w:sz="18" w:space="0" w:color="0070C0"/>
            </w:tcBorders>
            <w:shd w:val="clear" w:color="auto" w:fill="00B050"/>
            <w:vAlign w:val="center"/>
          </w:tcPr>
          <w:p w14:paraId="6BFC9930" w14:textId="386CDD26" w:rsidR="002F7471" w:rsidRDefault="00AF4039"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47%</w:t>
            </w:r>
          </w:p>
        </w:tc>
        <w:tc>
          <w:tcPr>
            <w:tcW w:w="3888" w:type="dxa"/>
            <w:tcBorders>
              <w:top w:val="single" w:sz="4" w:space="0" w:color="auto"/>
              <w:left w:val="single" w:sz="18" w:space="0" w:color="0070C0"/>
              <w:bottom w:val="single" w:sz="4" w:space="0" w:color="000000"/>
              <w:right w:val="single" w:sz="2" w:space="0" w:color="0070C0"/>
            </w:tcBorders>
            <w:shd w:val="clear" w:color="auto" w:fill="auto"/>
            <w:vAlign w:val="center"/>
          </w:tcPr>
          <w:p w14:paraId="548DC0F2" w14:textId="06F80BE9" w:rsidR="002F7471" w:rsidRDefault="002F7471"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w:t>
            </w:r>
            <w:r w:rsidR="00AF4039">
              <w:rPr>
                <w:rFonts w:ascii="Verdana" w:eastAsia="Times New Roman" w:hAnsi="Verdana"/>
                <w:sz w:val="20"/>
                <w:szCs w:val="20"/>
              </w:rPr>
              <w:t>9</w:t>
            </w:r>
            <w:r>
              <w:rPr>
                <w:rFonts w:ascii="Verdana" w:eastAsia="Times New Roman" w:hAnsi="Verdana"/>
                <w:sz w:val="20"/>
                <w:szCs w:val="20"/>
              </w:rPr>
              <w:t xml:space="preserve">: </w:t>
            </w:r>
            <w:r w:rsidR="00AF4039">
              <w:rPr>
                <w:rFonts w:ascii="Verdana" w:eastAsia="Times New Roman" w:hAnsi="Verdana"/>
                <w:sz w:val="20"/>
                <w:szCs w:val="20"/>
              </w:rPr>
              <w:t>Gaining an education</w:t>
            </w:r>
          </w:p>
        </w:tc>
        <w:tc>
          <w:tcPr>
            <w:tcW w:w="1267" w:type="dxa"/>
            <w:tcBorders>
              <w:top w:val="single" w:sz="4" w:space="0" w:color="auto"/>
              <w:left w:val="single" w:sz="2" w:space="0" w:color="0070C0"/>
              <w:bottom w:val="single" w:sz="4" w:space="0" w:color="000000"/>
              <w:right w:val="single" w:sz="12" w:space="0" w:color="000000"/>
            </w:tcBorders>
            <w:shd w:val="clear" w:color="auto" w:fill="C2D69B" w:themeFill="accent3" w:themeFillTint="99"/>
            <w:vAlign w:val="center"/>
          </w:tcPr>
          <w:p w14:paraId="5D2FDD27" w14:textId="15DB5A20" w:rsidR="002F7471" w:rsidRDefault="00AF4039"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27%</w:t>
            </w:r>
          </w:p>
        </w:tc>
      </w:tr>
      <w:tr w:rsidR="00F1396E" w:rsidRPr="00DB5378" w14:paraId="524B7F02" w14:textId="77777777" w:rsidTr="00F1396E">
        <w:tblPrEx>
          <w:tblBorders>
            <w:top w:val="none" w:sz="0" w:space="0" w:color="auto"/>
          </w:tblBorders>
        </w:tblPrEx>
        <w:trPr>
          <w:jc w:val="center"/>
        </w:trPr>
        <w:tc>
          <w:tcPr>
            <w:tcW w:w="3881" w:type="dxa"/>
            <w:tcBorders>
              <w:top w:val="single" w:sz="4" w:space="0" w:color="000000"/>
              <w:left w:val="single" w:sz="12" w:space="0" w:color="000000"/>
              <w:bottom w:val="single" w:sz="4" w:space="0" w:color="000000"/>
              <w:right w:val="single" w:sz="2" w:space="0" w:color="0070C0"/>
            </w:tcBorders>
            <w:vAlign w:val="center"/>
          </w:tcPr>
          <w:p w14:paraId="1CECD749" w14:textId="03D9AD90" w:rsidR="002F7471" w:rsidRDefault="002F7471" w:rsidP="00675D1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 xml:space="preserve">#3: </w:t>
            </w:r>
            <w:r w:rsidR="00AF4039">
              <w:rPr>
                <w:rFonts w:ascii="Verdana" w:eastAsia="Times New Roman" w:hAnsi="Verdana"/>
                <w:sz w:val="20"/>
                <w:szCs w:val="20"/>
              </w:rPr>
              <w:t>Bonding with friends/family</w:t>
            </w:r>
          </w:p>
        </w:tc>
        <w:tc>
          <w:tcPr>
            <w:tcW w:w="1174" w:type="dxa"/>
            <w:tcBorders>
              <w:top w:val="single" w:sz="4" w:space="0" w:color="auto"/>
              <w:left w:val="single" w:sz="2" w:space="0" w:color="0070C0"/>
              <w:bottom w:val="single" w:sz="4" w:space="0" w:color="000000"/>
              <w:right w:val="single" w:sz="18" w:space="0" w:color="0070C0"/>
            </w:tcBorders>
            <w:shd w:val="clear" w:color="auto" w:fill="C2D69B" w:themeFill="accent3" w:themeFillTint="99"/>
            <w:vAlign w:val="center"/>
          </w:tcPr>
          <w:p w14:paraId="450BD6BF" w14:textId="144BFEEC" w:rsidR="002F7471" w:rsidRDefault="00AF4039"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39%</w:t>
            </w:r>
          </w:p>
        </w:tc>
        <w:tc>
          <w:tcPr>
            <w:tcW w:w="3888" w:type="dxa"/>
            <w:tcBorders>
              <w:top w:val="single" w:sz="4" w:space="0" w:color="auto"/>
              <w:left w:val="single" w:sz="18" w:space="0" w:color="0070C0"/>
              <w:bottom w:val="single" w:sz="4" w:space="0" w:color="000000"/>
              <w:right w:val="single" w:sz="2" w:space="0" w:color="0070C0"/>
            </w:tcBorders>
            <w:shd w:val="clear" w:color="auto" w:fill="auto"/>
            <w:vAlign w:val="center"/>
          </w:tcPr>
          <w:p w14:paraId="723A454F" w14:textId="2006ACDA" w:rsidR="002F7471" w:rsidRDefault="002F7471"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w:t>
            </w:r>
            <w:r w:rsidR="00AF4039">
              <w:rPr>
                <w:rFonts w:ascii="Verdana" w:eastAsia="Times New Roman" w:hAnsi="Verdana"/>
                <w:sz w:val="20"/>
                <w:szCs w:val="20"/>
              </w:rPr>
              <w:t>10</w:t>
            </w:r>
            <w:r>
              <w:rPr>
                <w:rFonts w:ascii="Verdana" w:eastAsia="Times New Roman" w:hAnsi="Verdana"/>
                <w:sz w:val="20"/>
                <w:szCs w:val="20"/>
              </w:rPr>
              <w:t xml:space="preserve">: </w:t>
            </w:r>
            <w:r w:rsidR="00AF4039">
              <w:rPr>
                <w:rFonts w:ascii="Verdana" w:eastAsia="Times New Roman" w:hAnsi="Verdana"/>
                <w:sz w:val="20"/>
                <w:szCs w:val="20"/>
              </w:rPr>
              <w:t>Buying virtual goods</w:t>
            </w:r>
          </w:p>
        </w:tc>
        <w:tc>
          <w:tcPr>
            <w:tcW w:w="1267" w:type="dxa"/>
            <w:tcBorders>
              <w:top w:val="single" w:sz="4" w:space="0" w:color="auto"/>
              <w:left w:val="single" w:sz="2" w:space="0" w:color="0070C0"/>
              <w:bottom w:val="single" w:sz="4" w:space="0" w:color="000000"/>
              <w:right w:val="single" w:sz="12" w:space="0" w:color="000000"/>
            </w:tcBorders>
            <w:shd w:val="clear" w:color="auto" w:fill="C2D69B" w:themeFill="accent3" w:themeFillTint="99"/>
            <w:vAlign w:val="center"/>
          </w:tcPr>
          <w:p w14:paraId="4081E56E" w14:textId="56EEBAFA" w:rsidR="002F7471" w:rsidRDefault="00AF4039"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26%</w:t>
            </w:r>
          </w:p>
        </w:tc>
      </w:tr>
      <w:tr w:rsidR="00AF4039" w:rsidRPr="00DB5378" w14:paraId="47111E85" w14:textId="77777777" w:rsidTr="00F1396E">
        <w:tblPrEx>
          <w:tblBorders>
            <w:top w:val="none" w:sz="0" w:space="0" w:color="auto"/>
          </w:tblBorders>
        </w:tblPrEx>
        <w:trPr>
          <w:jc w:val="center"/>
        </w:trPr>
        <w:tc>
          <w:tcPr>
            <w:tcW w:w="3881" w:type="dxa"/>
            <w:tcBorders>
              <w:top w:val="single" w:sz="4" w:space="0" w:color="000000"/>
              <w:left w:val="single" w:sz="12" w:space="0" w:color="000000"/>
              <w:bottom w:val="single" w:sz="4" w:space="0" w:color="000000"/>
              <w:right w:val="single" w:sz="2" w:space="0" w:color="0070C0"/>
            </w:tcBorders>
            <w:vAlign w:val="center"/>
          </w:tcPr>
          <w:p w14:paraId="35544598" w14:textId="442E1D8D" w:rsidR="002F7471" w:rsidRDefault="002F7471" w:rsidP="00675D1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 xml:space="preserve">#4: </w:t>
            </w:r>
            <w:r w:rsidR="00AF4039">
              <w:rPr>
                <w:rFonts w:ascii="Verdana" w:eastAsia="Times New Roman" w:hAnsi="Verdana"/>
                <w:sz w:val="20"/>
                <w:szCs w:val="20"/>
              </w:rPr>
              <w:t>Traveling to a new place</w:t>
            </w:r>
          </w:p>
        </w:tc>
        <w:tc>
          <w:tcPr>
            <w:tcW w:w="1174" w:type="dxa"/>
            <w:tcBorders>
              <w:top w:val="single" w:sz="4" w:space="0" w:color="auto"/>
              <w:left w:val="single" w:sz="2" w:space="0" w:color="0070C0"/>
              <w:bottom w:val="single" w:sz="4" w:space="0" w:color="000000"/>
              <w:right w:val="single" w:sz="18" w:space="0" w:color="0070C0"/>
            </w:tcBorders>
            <w:shd w:val="clear" w:color="auto" w:fill="C2D69B" w:themeFill="accent3" w:themeFillTint="99"/>
            <w:vAlign w:val="center"/>
          </w:tcPr>
          <w:p w14:paraId="7CFEB833" w14:textId="38D6A4F2" w:rsidR="002F7471" w:rsidRDefault="00AF4039"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37%</w:t>
            </w:r>
          </w:p>
        </w:tc>
        <w:tc>
          <w:tcPr>
            <w:tcW w:w="3888" w:type="dxa"/>
            <w:tcBorders>
              <w:top w:val="single" w:sz="4" w:space="0" w:color="auto"/>
              <w:left w:val="single" w:sz="18" w:space="0" w:color="0070C0"/>
              <w:bottom w:val="single" w:sz="4" w:space="0" w:color="000000"/>
              <w:right w:val="single" w:sz="2" w:space="0" w:color="0070C0"/>
            </w:tcBorders>
            <w:shd w:val="clear" w:color="auto" w:fill="auto"/>
            <w:vAlign w:val="center"/>
          </w:tcPr>
          <w:p w14:paraId="52ED7084" w14:textId="7D093B59" w:rsidR="002F7471" w:rsidRDefault="002F7471"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#1</w:t>
            </w:r>
            <w:r w:rsidR="00AF4039">
              <w:rPr>
                <w:rFonts w:ascii="Verdana" w:eastAsia="Times New Roman" w:hAnsi="Verdana"/>
                <w:sz w:val="20"/>
                <w:szCs w:val="20"/>
              </w:rPr>
              <w:t>1</w:t>
            </w:r>
            <w:r>
              <w:rPr>
                <w:rFonts w:ascii="Verdana" w:eastAsia="Times New Roman" w:hAnsi="Verdana"/>
                <w:sz w:val="20"/>
                <w:szCs w:val="20"/>
              </w:rPr>
              <w:t xml:space="preserve">: </w:t>
            </w:r>
            <w:r w:rsidR="00AF4039">
              <w:rPr>
                <w:rFonts w:ascii="Verdana" w:eastAsia="Times New Roman" w:hAnsi="Verdana"/>
                <w:sz w:val="20"/>
                <w:szCs w:val="20"/>
              </w:rPr>
              <w:t>A date</w:t>
            </w:r>
          </w:p>
        </w:tc>
        <w:tc>
          <w:tcPr>
            <w:tcW w:w="1267" w:type="dxa"/>
            <w:tcBorders>
              <w:top w:val="single" w:sz="4" w:space="0" w:color="auto"/>
              <w:left w:val="single" w:sz="2" w:space="0" w:color="0070C0"/>
              <w:bottom w:val="single" w:sz="4" w:space="0" w:color="000000"/>
              <w:right w:val="single" w:sz="12" w:space="0" w:color="000000"/>
            </w:tcBorders>
            <w:shd w:val="clear" w:color="auto" w:fill="D6E3BC" w:themeFill="accent3" w:themeFillTint="66"/>
            <w:vAlign w:val="center"/>
          </w:tcPr>
          <w:p w14:paraId="7A0258AF" w14:textId="1F83AE71" w:rsidR="002F7471" w:rsidRDefault="00AF4039"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21%</w:t>
            </w:r>
          </w:p>
        </w:tc>
      </w:tr>
      <w:tr w:rsidR="002F7471" w:rsidRPr="00DB5378" w14:paraId="21DDA749" w14:textId="77777777" w:rsidTr="00F1396E">
        <w:tblPrEx>
          <w:tblBorders>
            <w:top w:val="none" w:sz="0" w:space="0" w:color="auto"/>
          </w:tblBorders>
        </w:tblPrEx>
        <w:trPr>
          <w:jc w:val="center"/>
        </w:trPr>
        <w:tc>
          <w:tcPr>
            <w:tcW w:w="3881" w:type="dxa"/>
            <w:tcBorders>
              <w:top w:val="single" w:sz="4" w:space="0" w:color="000000"/>
              <w:left w:val="single" w:sz="12" w:space="0" w:color="000000"/>
              <w:bottom w:val="single" w:sz="4" w:space="0" w:color="000000"/>
              <w:right w:val="single" w:sz="2" w:space="0" w:color="0070C0"/>
            </w:tcBorders>
            <w:vAlign w:val="center"/>
          </w:tcPr>
          <w:p w14:paraId="1912B655" w14:textId="2095F5DF" w:rsidR="002F7471" w:rsidRDefault="00AF4039" w:rsidP="00675D1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#5: Learning about another culture</w:t>
            </w:r>
          </w:p>
        </w:tc>
        <w:tc>
          <w:tcPr>
            <w:tcW w:w="1174" w:type="dxa"/>
            <w:tcBorders>
              <w:top w:val="single" w:sz="4" w:space="0" w:color="auto"/>
              <w:left w:val="single" w:sz="2" w:space="0" w:color="0070C0"/>
              <w:bottom w:val="single" w:sz="4" w:space="0" w:color="000000"/>
              <w:right w:val="single" w:sz="18" w:space="0" w:color="0070C0"/>
            </w:tcBorders>
            <w:shd w:val="clear" w:color="auto" w:fill="C2D69B" w:themeFill="accent3" w:themeFillTint="99"/>
            <w:vAlign w:val="center"/>
          </w:tcPr>
          <w:p w14:paraId="7DE992D9" w14:textId="173FC236" w:rsidR="002F7471" w:rsidRDefault="00AF4039"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36%</w:t>
            </w:r>
          </w:p>
        </w:tc>
        <w:tc>
          <w:tcPr>
            <w:tcW w:w="3888" w:type="dxa"/>
            <w:tcBorders>
              <w:top w:val="single" w:sz="4" w:space="0" w:color="auto"/>
              <w:left w:val="single" w:sz="18" w:space="0" w:color="0070C0"/>
              <w:bottom w:val="single" w:sz="4" w:space="0" w:color="000000"/>
              <w:right w:val="single" w:sz="2" w:space="0" w:color="0070C0"/>
            </w:tcBorders>
            <w:shd w:val="clear" w:color="auto" w:fill="auto"/>
            <w:vAlign w:val="center"/>
          </w:tcPr>
          <w:p w14:paraId="04B382FA" w14:textId="3D0139B5" w:rsidR="002F7471" w:rsidRDefault="00AF4039"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#12: Raising a family</w:t>
            </w:r>
          </w:p>
        </w:tc>
        <w:tc>
          <w:tcPr>
            <w:tcW w:w="1267" w:type="dxa"/>
            <w:tcBorders>
              <w:top w:val="single" w:sz="4" w:space="0" w:color="auto"/>
              <w:left w:val="single" w:sz="2" w:space="0" w:color="0070C0"/>
              <w:bottom w:val="single" w:sz="4" w:space="0" w:color="000000"/>
              <w:right w:val="single" w:sz="12" w:space="0" w:color="000000"/>
            </w:tcBorders>
            <w:shd w:val="clear" w:color="auto" w:fill="D6E3BC" w:themeFill="accent3" w:themeFillTint="66"/>
            <w:vAlign w:val="center"/>
          </w:tcPr>
          <w:p w14:paraId="75B452E9" w14:textId="1A6F949C" w:rsidR="002F7471" w:rsidRDefault="00AF4039"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17%</w:t>
            </w:r>
          </w:p>
        </w:tc>
      </w:tr>
      <w:tr w:rsidR="00AF4039" w:rsidRPr="00DB5378" w14:paraId="603C85CC" w14:textId="77777777" w:rsidTr="00F1396E">
        <w:tblPrEx>
          <w:tblBorders>
            <w:top w:val="none" w:sz="0" w:space="0" w:color="auto"/>
          </w:tblBorders>
        </w:tblPrEx>
        <w:trPr>
          <w:jc w:val="center"/>
        </w:trPr>
        <w:tc>
          <w:tcPr>
            <w:tcW w:w="3881" w:type="dxa"/>
            <w:tcBorders>
              <w:top w:val="single" w:sz="4" w:space="0" w:color="000000"/>
              <w:left w:val="single" w:sz="12" w:space="0" w:color="000000"/>
              <w:bottom w:val="single" w:sz="4" w:space="0" w:color="000000"/>
              <w:right w:val="single" w:sz="2" w:space="0" w:color="0070C0"/>
            </w:tcBorders>
            <w:vAlign w:val="center"/>
          </w:tcPr>
          <w:p w14:paraId="76CCB259" w14:textId="0B72ADA4" w:rsidR="002F7471" w:rsidRPr="00DB5378" w:rsidRDefault="002F7471" w:rsidP="00675D1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w:t>
            </w:r>
            <w:r w:rsidR="00AF4039">
              <w:rPr>
                <w:rFonts w:ascii="Verdana" w:eastAsia="Times New Roman" w:hAnsi="Verdana"/>
                <w:sz w:val="20"/>
                <w:szCs w:val="20"/>
              </w:rPr>
              <w:t>6</w:t>
            </w:r>
            <w:r>
              <w:rPr>
                <w:rFonts w:ascii="Verdana" w:eastAsia="Times New Roman" w:hAnsi="Verdana"/>
                <w:sz w:val="20"/>
                <w:szCs w:val="20"/>
              </w:rPr>
              <w:t xml:space="preserve">: </w:t>
            </w:r>
            <w:r w:rsidR="00AF4039">
              <w:rPr>
                <w:rFonts w:ascii="Verdana" w:eastAsia="Times New Roman" w:hAnsi="Verdana"/>
                <w:sz w:val="20"/>
                <w:szCs w:val="20"/>
              </w:rPr>
              <w:t>Building a career</w:t>
            </w:r>
          </w:p>
        </w:tc>
        <w:tc>
          <w:tcPr>
            <w:tcW w:w="1174" w:type="dxa"/>
            <w:tcBorders>
              <w:top w:val="single" w:sz="4" w:space="0" w:color="auto"/>
              <w:left w:val="single" w:sz="2" w:space="0" w:color="0070C0"/>
              <w:bottom w:val="single" w:sz="4" w:space="0" w:color="000000"/>
              <w:right w:val="single" w:sz="18" w:space="0" w:color="0070C0"/>
            </w:tcBorders>
            <w:shd w:val="clear" w:color="auto" w:fill="C2D69B" w:themeFill="accent3" w:themeFillTint="99"/>
            <w:vAlign w:val="center"/>
          </w:tcPr>
          <w:p w14:paraId="25E2FEF6" w14:textId="4ACABAE6" w:rsidR="002F7471" w:rsidRPr="00DB5378" w:rsidRDefault="00AF4039"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33%</w:t>
            </w:r>
          </w:p>
        </w:tc>
        <w:tc>
          <w:tcPr>
            <w:tcW w:w="3888" w:type="dxa"/>
            <w:tcBorders>
              <w:top w:val="single" w:sz="4" w:space="0" w:color="auto"/>
              <w:left w:val="single" w:sz="18" w:space="0" w:color="0070C0"/>
              <w:bottom w:val="single" w:sz="4" w:space="0" w:color="000000"/>
              <w:right w:val="single" w:sz="2" w:space="0" w:color="0070C0"/>
            </w:tcBorders>
            <w:shd w:val="clear" w:color="auto" w:fill="auto"/>
            <w:vAlign w:val="center"/>
          </w:tcPr>
          <w:p w14:paraId="105BFC4F" w14:textId="20397533" w:rsidR="002F7471" w:rsidRDefault="002F7471"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#1</w:t>
            </w:r>
            <w:r w:rsidR="00AF4039">
              <w:rPr>
                <w:rFonts w:ascii="Verdana" w:eastAsia="Times New Roman" w:hAnsi="Verdana"/>
                <w:sz w:val="20"/>
                <w:szCs w:val="20"/>
              </w:rPr>
              <w:t>3</w:t>
            </w:r>
            <w:r>
              <w:rPr>
                <w:rFonts w:ascii="Verdana" w:eastAsia="Times New Roman" w:hAnsi="Verdana"/>
                <w:sz w:val="20"/>
                <w:szCs w:val="20"/>
              </w:rPr>
              <w:t xml:space="preserve">: </w:t>
            </w:r>
            <w:r w:rsidR="00AF4039">
              <w:rPr>
                <w:rFonts w:ascii="Verdana" w:eastAsia="Times New Roman" w:hAnsi="Verdana"/>
                <w:sz w:val="20"/>
                <w:szCs w:val="20"/>
              </w:rPr>
              <w:t>Marrying</w:t>
            </w:r>
          </w:p>
        </w:tc>
        <w:tc>
          <w:tcPr>
            <w:tcW w:w="1267" w:type="dxa"/>
            <w:tcBorders>
              <w:top w:val="single" w:sz="4" w:space="0" w:color="auto"/>
              <w:left w:val="single" w:sz="2" w:space="0" w:color="0070C0"/>
              <w:bottom w:val="single" w:sz="4" w:space="0" w:color="000000"/>
              <w:right w:val="single" w:sz="12" w:space="0" w:color="000000"/>
            </w:tcBorders>
            <w:shd w:val="clear" w:color="auto" w:fill="D6E3BC" w:themeFill="accent3" w:themeFillTint="66"/>
            <w:vAlign w:val="center"/>
          </w:tcPr>
          <w:p w14:paraId="33EB2D7B" w14:textId="60D5F06A" w:rsidR="002F7471" w:rsidRDefault="00AF4039"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11%</w:t>
            </w:r>
          </w:p>
        </w:tc>
      </w:tr>
      <w:tr w:rsidR="00F1396E" w:rsidRPr="00DB5378" w14:paraId="276332AE" w14:textId="77777777" w:rsidTr="00F1396E">
        <w:tblPrEx>
          <w:tblBorders>
            <w:top w:val="none" w:sz="0" w:space="0" w:color="auto"/>
          </w:tblBorders>
        </w:tblPrEx>
        <w:trPr>
          <w:jc w:val="center"/>
        </w:trPr>
        <w:tc>
          <w:tcPr>
            <w:tcW w:w="3881" w:type="dxa"/>
            <w:tcBorders>
              <w:top w:val="single" w:sz="4" w:space="0" w:color="000000"/>
              <w:left w:val="single" w:sz="12" w:space="0" w:color="000000"/>
              <w:bottom w:val="single" w:sz="12" w:space="0" w:color="auto"/>
              <w:right w:val="single" w:sz="2" w:space="0" w:color="0070C0"/>
            </w:tcBorders>
            <w:vAlign w:val="center"/>
          </w:tcPr>
          <w:p w14:paraId="0CE5D335" w14:textId="4C9F5DF6" w:rsidR="002F7471" w:rsidRPr="00DB5378" w:rsidRDefault="002F7471" w:rsidP="00675D1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w:t>
            </w:r>
            <w:r w:rsidR="00AF4039">
              <w:rPr>
                <w:rFonts w:ascii="Verdana" w:eastAsia="Times New Roman" w:hAnsi="Verdana"/>
                <w:sz w:val="20"/>
                <w:szCs w:val="20"/>
              </w:rPr>
              <w:t>7</w:t>
            </w:r>
            <w:r>
              <w:rPr>
                <w:rFonts w:ascii="Verdana" w:eastAsia="Times New Roman" w:hAnsi="Verdana"/>
                <w:sz w:val="20"/>
                <w:szCs w:val="20"/>
              </w:rPr>
              <w:t xml:space="preserve">: </w:t>
            </w:r>
            <w:r w:rsidR="00AF4039">
              <w:rPr>
                <w:rFonts w:ascii="Verdana" w:eastAsia="Times New Roman" w:hAnsi="Verdana"/>
                <w:sz w:val="20"/>
                <w:szCs w:val="20"/>
              </w:rPr>
              <w:t>Creating a personal identity</w:t>
            </w:r>
          </w:p>
        </w:tc>
        <w:tc>
          <w:tcPr>
            <w:tcW w:w="1174" w:type="dxa"/>
            <w:tcBorders>
              <w:top w:val="single" w:sz="4" w:space="0" w:color="000000"/>
              <w:left w:val="single" w:sz="2" w:space="0" w:color="0070C0"/>
              <w:bottom w:val="single" w:sz="12" w:space="0" w:color="auto"/>
              <w:right w:val="single" w:sz="18" w:space="0" w:color="0070C0"/>
            </w:tcBorders>
            <w:shd w:val="clear" w:color="auto" w:fill="C2D69B" w:themeFill="accent3" w:themeFillTint="99"/>
            <w:vAlign w:val="center"/>
          </w:tcPr>
          <w:p w14:paraId="67E4418A" w14:textId="589DD143" w:rsidR="002F7471" w:rsidRPr="00DB5378" w:rsidRDefault="00AF4039"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31%</w:t>
            </w:r>
          </w:p>
        </w:tc>
        <w:tc>
          <w:tcPr>
            <w:tcW w:w="3888" w:type="dxa"/>
            <w:tcBorders>
              <w:top w:val="single" w:sz="4" w:space="0" w:color="000000"/>
              <w:left w:val="single" w:sz="18" w:space="0" w:color="0070C0"/>
              <w:bottom w:val="single" w:sz="12" w:space="0" w:color="auto"/>
              <w:right w:val="single" w:sz="2" w:space="0" w:color="0070C0"/>
            </w:tcBorders>
            <w:shd w:val="clear" w:color="auto" w:fill="D9D9D9" w:themeFill="background1" w:themeFillShade="D9"/>
            <w:vAlign w:val="center"/>
          </w:tcPr>
          <w:p w14:paraId="3AB32832" w14:textId="77777777" w:rsidR="002F7471" w:rsidRPr="00DB5378" w:rsidRDefault="002F7471"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p>
        </w:tc>
        <w:tc>
          <w:tcPr>
            <w:tcW w:w="1267" w:type="dxa"/>
            <w:tcBorders>
              <w:top w:val="single" w:sz="4" w:space="0" w:color="000000"/>
              <w:left w:val="single" w:sz="2" w:space="0" w:color="0070C0"/>
              <w:bottom w:val="single" w:sz="12" w:space="0" w:color="auto"/>
              <w:right w:val="single" w:sz="12" w:space="0" w:color="000000"/>
            </w:tcBorders>
            <w:shd w:val="clear" w:color="auto" w:fill="D9D9D9" w:themeFill="background1" w:themeFillShade="D9"/>
            <w:vAlign w:val="center"/>
          </w:tcPr>
          <w:p w14:paraId="0619D092" w14:textId="77777777" w:rsidR="002F7471" w:rsidRPr="00DB5378" w:rsidRDefault="002F7471"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p>
        </w:tc>
      </w:tr>
    </w:tbl>
    <w:p w14:paraId="239BF52F" w14:textId="48CAF757" w:rsidR="002F7471" w:rsidRDefault="00AF4039" w:rsidP="00AF4039">
      <w:pPr>
        <w:spacing w:after="0" w:line="240" w:lineRule="auto"/>
        <w:ind w:hanging="450"/>
        <w:contextualSpacing/>
        <w:mirrorIndents/>
        <w:rPr>
          <w:rFonts w:ascii="Verdana" w:hAnsi="Verdana"/>
          <w:sz w:val="16"/>
          <w:szCs w:val="16"/>
        </w:rPr>
      </w:pPr>
      <w:r>
        <w:rPr>
          <w:rFonts w:ascii="Verdana" w:hAnsi="Verdana"/>
          <w:iCs/>
          <w:sz w:val="16"/>
          <w:szCs w:val="16"/>
        </w:rPr>
        <w:t>Razorfish</w:t>
      </w:r>
      <w:r w:rsidR="002F7471">
        <w:rPr>
          <w:rFonts w:ascii="Verdana" w:hAnsi="Verdana"/>
          <w:iCs/>
          <w:sz w:val="16"/>
          <w:szCs w:val="16"/>
        </w:rPr>
        <w:t xml:space="preserve">, </w:t>
      </w:r>
      <w:r>
        <w:rPr>
          <w:rFonts w:ascii="Verdana" w:hAnsi="Verdana"/>
          <w:iCs/>
          <w:sz w:val="16"/>
          <w:szCs w:val="16"/>
        </w:rPr>
        <w:t xml:space="preserve">April </w:t>
      </w:r>
      <w:r w:rsidR="002F7471">
        <w:rPr>
          <w:rFonts w:ascii="Verdana" w:hAnsi="Verdana"/>
          <w:iCs/>
          <w:sz w:val="16"/>
          <w:szCs w:val="16"/>
        </w:rPr>
        <w:t>2022</w:t>
      </w:r>
    </w:p>
    <w:p w14:paraId="37079E4B" w14:textId="77777777" w:rsidR="00F94CE8" w:rsidRPr="00252708" w:rsidRDefault="00F94CE8" w:rsidP="00252708">
      <w:pPr>
        <w:pStyle w:val="NoSpacing"/>
        <w:contextualSpacing/>
        <w:mirrorIndents/>
        <w:rPr>
          <w:rFonts w:ascii="Verdana" w:hAnsi="Verdana"/>
          <w:sz w:val="20"/>
          <w:szCs w:val="20"/>
        </w:rPr>
      </w:pPr>
    </w:p>
    <w:p w14:paraId="3A5080E9" w14:textId="77777777" w:rsidR="00F94CE8" w:rsidRPr="00252708" w:rsidRDefault="00F94CE8" w:rsidP="00252708">
      <w:pPr>
        <w:pStyle w:val="NoSpacing"/>
        <w:contextualSpacing/>
        <w:mirrorIndents/>
        <w:rPr>
          <w:rFonts w:ascii="Verdana" w:hAnsi="Verdana"/>
          <w:sz w:val="20"/>
          <w:szCs w:val="20"/>
        </w:rPr>
      </w:pPr>
    </w:p>
    <w:p w14:paraId="05B35E5D" w14:textId="3AFAA724" w:rsidR="00F94CE8" w:rsidRPr="00B75062" w:rsidRDefault="00FB418C" w:rsidP="00F94CE8">
      <w:pPr>
        <w:pStyle w:val="NoSpacing"/>
        <w:contextualSpacing/>
        <w:jc w:val="center"/>
        <w:rPr>
          <w:b/>
          <w:color w:val="0070C0"/>
          <w:sz w:val="20"/>
          <w:szCs w:val="20"/>
        </w:rPr>
      </w:pPr>
      <w:r>
        <w:rPr>
          <w:b/>
          <w:color w:val="0070C0"/>
          <w:sz w:val="20"/>
          <w:szCs w:val="20"/>
        </w:rPr>
        <w:lastRenderedPageBreak/>
        <w:t>More Valuable Insights</w:t>
      </w:r>
    </w:p>
    <w:p w14:paraId="4D37D21A" w14:textId="77777777" w:rsidR="00F94CE8" w:rsidRPr="00C66D00" w:rsidRDefault="00F94CE8" w:rsidP="00F94CE8">
      <w:pPr>
        <w:pStyle w:val="NoSpacing"/>
        <w:contextualSpacing/>
        <w:rPr>
          <w:sz w:val="20"/>
          <w:szCs w:val="20"/>
        </w:rPr>
      </w:pPr>
    </w:p>
    <w:p w14:paraId="718411C0" w14:textId="071C1452" w:rsidR="00F94CE8" w:rsidRDefault="00B57917" w:rsidP="00F94CE8">
      <w:pPr>
        <w:pStyle w:val="NoSpacing"/>
        <w:contextualSpacing/>
        <w:rPr>
          <w:sz w:val="20"/>
          <w:szCs w:val="20"/>
        </w:rPr>
      </w:pPr>
      <w:r w:rsidRPr="00B625F9">
        <w:rPr>
          <w:rFonts w:ascii="Verdana" w:hAnsi="Verdana"/>
          <w:sz w:val="20"/>
          <w:szCs w:val="20"/>
        </w:rPr>
        <w:t xml:space="preserve">The Common Sense Census 2021 </w:t>
      </w:r>
      <w:r>
        <w:rPr>
          <w:rFonts w:ascii="Verdana" w:hAnsi="Verdana"/>
          <w:sz w:val="20"/>
          <w:szCs w:val="20"/>
        </w:rPr>
        <w:t xml:space="preserve">report </w:t>
      </w:r>
      <w:r w:rsidRPr="00B625F9">
        <w:rPr>
          <w:rFonts w:ascii="Verdana" w:hAnsi="Verdana"/>
          <w:sz w:val="20"/>
          <w:szCs w:val="20"/>
        </w:rPr>
        <w:t>of media use by tweens and teens</w:t>
      </w:r>
      <w:r>
        <w:rPr>
          <w:rFonts w:ascii="Verdana" w:hAnsi="Verdana"/>
          <w:sz w:val="20"/>
          <w:szCs w:val="20"/>
        </w:rPr>
        <w:t xml:space="preserve"> offers several other revealing insights about tweens and teens that could be the basis for Back-to-School advertising promotion</w:t>
      </w:r>
      <w:r w:rsidR="00731546">
        <w:rPr>
          <w:rFonts w:ascii="Verdana" w:hAnsi="Verdana"/>
          <w:sz w:val="20"/>
          <w:szCs w:val="20"/>
        </w:rPr>
        <w:t>s</w:t>
      </w:r>
      <w:r>
        <w:rPr>
          <w:rFonts w:ascii="Verdana" w:hAnsi="Verdana"/>
          <w:sz w:val="20"/>
          <w:szCs w:val="20"/>
        </w:rPr>
        <w:t xml:space="preserve">. </w:t>
      </w:r>
    </w:p>
    <w:p w14:paraId="72A9D893" w14:textId="77777777" w:rsidR="00F94CE8" w:rsidRDefault="00F94CE8" w:rsidP="00F94CE8">
      <w:pPr>
        <w:pStyle w:val="NoSpacing"/>
        <w:contextualSpacing/>
        <w:rPr>
          <w:sz w:val="20"/>
          <w:szCs w:val="20"/>
        </w:rPr>
      </w:pPr>
    </w:p>
    <w:p w14:paraId="01802C8E" w14:textId="5A3DE3F9" w:rsidR="00B57917" w:rsidRPr="002B5F97" w:rsidRDefault="00B57917" w:rsidP="00B57917">
      <w:pPr>
        <w:spacing w:after="0" w:line="240" w:lineRule="auto"/>
        <w:contextualSpacing/>
        <w:mirrorIndents/>
        <w:jc w:val="center"/>
        <w:rPr>
          <w:rFonts w:ascii="Verdana" w:hAnsi="Verdana"/>
          <w:b/>
          <w:bCs/>
          <w:sz w:val="20"/>
          <w:szCs w:val="20"/>
        </w:rPr>
      </w:pPr>
      <w:r>
        <w:rPr>
          <w:rFonts w:ascii="Verdana" w:hAnsi="Verdana"/>
          <w:b/>
          <w:bCs/>
          <w:sz w:val="20"/>
          <w:szCs w:val="20"/>
        </w:rPr>
        <w:t>Media Enjoyment</w:t>
      </w:r>
      <w:r w:rsidRPr="002B5F97">
        <w:rPr>
          <w:rFonts w:ascii="Verdana" w:hAnsi="Verdana"/>
          <w:b/>
          <w:bCs/>
          <w:sz w:val="20"/>
          <w:szCs w:val="20"/>
        </w:rPr>
        <w:t xml:space="preserve"> Tweens (8–12) and Teens (13–18), 2021 vs. 20</w:t>
      </w:r>
      <w:r>
        <w:rPr>
          <w:rFonts w:ascii="Verdana" w:hAnsi="Verdana"/>
          <w:b/>
          <w:bCs/>
          <w:sz w:val="20"/>
          <w:szCs w:val="20"/>
        </w:rPr>
        <w:t>19</w:t>
      </w:r>
    </w:p>
    <w:tbl>
      <w:tblPr>
        <w:tblW w:w="7050"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730"/>
        <w:gridCol w:w="1080"/>
        <w:gridCol w:w="1080"/>
        <w:gridCol w:w="1080"/>
        <w:gridCol w:w="1080"/>
      </w:tblGrid>
      <w:tr w:rsidR="00B57917" w:rsidRPr="005D1511" w14:paraId="2F0C1F57" w14:textId="77777777" w:rsidTr="00B57917">
        <w:trPr>
          <w:jc w:val="center"/>
        </w:trPr>
        <w:tc>
          <w:tcPr>
            <w:tcW w:w="2730" w:type="dxa"/>
            <w:tcBorders>
              <w:top w:val="single" w:sz="12" w:space="0" w:color="000000"/>
              <w:left w:val="single" w:sz="12" w:space="0" w:color="000000"/>
              <w:bottom w:val="single" w:sz="12" w:space="0" w:color="C0504D" w:themeColor="accent2"/>
              <w:right w:val="single" w:sz="18" w:space="0" w:color="0070C0"/>
            </w:tcBorders>
            <w:shd w:val="clear" w:color="auto" w:fill="auto"/>
            <w:vAlign w:val="center"/>
          </w:tcPr>
          <w:p w14:paraId="2D39FE8E" w14:textId="79A45E99" w:rsidR="00B57917" w:rsidRPr="004815C1" w:rsidRDefault="00B57917" w:rsidP="00675D1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Media Enjoyment</w:t>
            </w:r>
          </w:p>
        </w:tc>
        <w:tc>
          <w:tcPr>
            <w:tcW w:w="2160" w:type="dxa"/>
            <w:gridSpan w:val="2"/>
            <w:tcBorders>
              <w:top w:val="single" w:sz="12" w:space="0" w:color="000000"/>
              <w:left w:val="single" w:sz="18" w:space="0" w:color="0070C0"/>
              <w:bottom w:val="single" w:sz="12" w:space="0" w:color="C0504D" w:themeColor="accent2"/>
              <w:right w:val="single" w:sz="12" w:space="0" w:color="0070C0"/>
            </w:tcBorders>
            <w:shd w:val="clear" w:color="auto" w:fill="auto"/>
            <w:vAlign w:val="center"/>
          </w:tcPr>
          <w:p w14:paraId="24E7658E" w14:textId="77777777" w:rsidR="00B57917" w:rsidRPr="004815C1" w:rsidRDefault="00B57917" w:rsidP="00675D1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Tweens</w:t>
            </w:r>
          </w:p>
        </w:tc>
        <w:tc>
          <w:tcPr>
            <w:tcW w:w="2160" w:type="dxa"/>
            <w:gridSpan w:val="2"/>
            <w:tcBorders>
              <w:top w:val="single" w:sz="12" w:space="0" w:color="000000"/>
              <w:left w:val="single" w:sz="12" w:space="0" w:color="0070C0"/>
              <w:bottom w:val="single" w:sz="12" w:space="0" w:color="C0504D" w:themeColor="accent2"/>
              <w:right w:val="single" w:sz="12" w:space="0" w:color="000000"/>
            </w:tcBorders>
            <w:shd w:val="clear" w:color="auto" w:fill="auto"/>
            <w:vAlign w:val="center"/>
          </w:tcPr>
          <w:p w14:paraId="5C2FC101" w14:textId="77777777" w:rsidR="00B57917" w:rsidRPr="004815C1" w:rsidRDefault="00B57917" w:rsidP="00675D1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Teens</w:t>
            </w:r>
          </w:p>
        </w:tc>
      </w:tr>
      <w:tr w:rsidR="00B57917" w:rsidRPr="005D1511" w14:paraId="4AA8B57A" w14:textId="77777777" w:rsidTr="00B57917">
        <w:tblPrEx>
          <w:tblBorders>
            <w:top w:val="none" w:sz="0" w:space="0" w:color="auto"/>
          </w:tblBorders>
        </w:tblPrEx>
        <w:trPr>
          <w:jc w:val="center"/>
        </w:trPr>
        <w:tc>
          <w:tcPr>
            <w:tcW w:w="2730" w:type="dxa"/>
            <w:tcBorders>
              <w:top w:val="single" w:sz="12" w:space="0" w:color="C0504D" w:themeColor="accent2"/>
              <w:left w:val="single" w:sz="12" w:space="0" w:color="000000"/>
              <w:bottom w:val="single" w:sz="18" w:space="0" w:color="C0504D" w:themeColor="accent2"/>
              <w:right w:val="single" w:sz="18" w:space="0" w:color="0070C0"/>
            </w:tcBorders>
            <w:shd w:val="clear" w:color="auto" w:fill="auto"/>
            <w:vAlign w:val="center"/>
          </w:tcPr>
          <w:p w14:paraId="7F1B11D6" w14:textId="77777777" w:rsidR="00B57917" w:rsidRPr="004815C1" w:rsidRDefault="00B57917"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p>
        </w:tc>
        <w:tc>
          <w:tcPr>
            <w:tcW w:w="1080" w:type="dxa"/>
            <w:tcBorders>
              <w:top w:val="single" w:sz="12" w:space="0" w:color="C0504D" w:themeColor="accent2"/>
              <w:left w:val="single" w:sz="18" w:space="0" w:color="0070C0"/>
              <w:bottom w:val="single" w:sz="18" w:space="0" w:color="C0504D" w:themeColor="accent2"/>
              <w:right w:val="single" w:sz="8" w:space="0" w:color="0070C0"/>
            </w:tcBorders>
            <w:shd w:val="clear" w:color="auto" w:fill="auto"/>
            <w:vAlign w:val="center"/>
          </w:tcPr>
          <w:p w14:paraId="4C8838A6" w14:textId="77777777" w:rsidR="00B57917" w:rsidRPr="004815C1" w:rsidRDefault="00B57917"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center"/>
              <w:rPr>
                <w:rFonts w:ascii="Verdana" w:eastAsia="Times New Roman" w:hAnsi="Verdana"/>
                <w:sz w:val="20"/>
                <w:szCs w:val="20"/>
              </w:rPr>
            </w:pPr>
            <w:r>
              <w:rPr>
                <w:rFonts w:ascii="Verdana" w:eastAsia="Times New Roman" w:hAnsi="Verdana"/>
                <w:sz w:val="20"/>
                <w:szCs w:val="20"/>
              </w:rPr>
              <w:t>2019</w:t>
            </w:r>
          </w:p>
        </w:tc>
        <w:tc>
          <w:tcPr>
            <w:tcW w:w="1080" w:type="dxa"/>
            <w:tcBorders>
              <w:top w:val="single" w:sz="12" w:space="0" w:color="C0504D" w:themeColor="accent2"/>
              <w:left w:val="single" w:sz="8" w:space="0" w:color="0070C0"/>
              <w:bottom w:val="single" w:sz="18" w:space="0" w:color="C0504D" w:themeColor="accent2"/>
              <w:right w:val="single" w:sz="12" w:space="0" w:color="0070C0"/>
            </w:tcBorders>
            <w:shd w:val="clear" w:color="auto" w:fill="auto"/>
            <w:vAlign w:val="center"/>
          </w:tcPr>
          <w:p w14:paraId="20F22687" w14:textId="77777777" w:rsidR="00B57917" w:rsidRPr="004815C1" w:rsidRDefault="00B57917"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center"/>
              <w:rPr>
                <w:rFonts w:ascii="Verdana" w:eastAsia="Times New Roman" w:hAnsi="Verdana"/>
                <w:sz w:val="20"/>
                <w:szCs w:val="20"/>
              </w:rPr>
            </w:pPr>
            <w:r>
              <w:rPr>
                <w:rFonts w:ascii="Verdana" w:eastAsia="Times New Roman" w:hAnsi="Verdana"/>
                <w:sz w:val="20"/>
                <w:szCs w:val="20"/>
              </w:rPr>
              <w:t>2021</w:t>
            </w:r>
          </w:p>
        </w:tc>
        <w:tc>
          <w:tcPr>
            <w:tcW w:w="1080" w:type="dxa"/>
            <w:tcBorders>
              <w:top w:val="single" w:sz="12" w:space="0" w:color="C0504D" w:themeColor="accent2"/>
              <w:left w:val="single" w:sz="12" w:space="0" w:color="0070C0"/>
              <w:bottom w:val="single" w:sz="18" w:space="0" w:color="C0504D" w:themeColor="accent2"/>
              <w:right w:val="single" w:sz="8" w:space="0" w:color="0070C0"/>
            </w:tcBorders>
            <w:shd w:val="clear" w:color="auto" w:fill="auto"/>
            <w:vAlign w:val="center"/>
          </w:tcPr>
          <w:p w14:paraId="04BCC3F1" w14:textId="4F3ECA96" w:rsidR="00B57917" w:rsidRPr="004815C1" w:rsidRDefault="00B57917" w:rsidP="00675D1F">
            <w:pPr>
              <w:widowControl w:val="0"/>
              <w:tabs>
                <w:tab w:val="left" w:pos="220"/>
                <w:tab w:val="left" w:pos="720"/>
              </w:tabs>
              <w:autoSpaceDE w:val="0"/>
              <w:autoSpaceDN w:val="0"/>
              <w:spacing w:after="0" w:line="240" w:lineRule="auto"/>
              <w:ind w:left="77"/>
              <w:contextualSpacing/>
              <w:mirrorIndents/>
              <w:jc w:val="center"/>
              <w:rPr>
                <w:rFonts w:ascii="Verdana" w:eastAsia="Times New Roman" w:hAnsi="Verdana"/>
                <w:sz w:val="20"/>
                <w:szCs w:val="20"/>
              </w:rPr>
            </w:pPr>
            <w:r>
              <w:rPr>
                <w:rFonts w:ascii="Verdana" w:eastAsia="Times New Roman" w:hAnsi="Verdana"/>
                <w:sz w:val="20"/>
                <w:szCs w:val="20"/>
              </w:rPr>
              <w:t>20</w:t>
            </w:r>
            <w:r w:rsidR="00B15AB1">
              <w:rPr>
                <w:rFonts w:ascii="Verdana" w:eastAsia="Times New Roman" w:hAnsi="Verdana"/>
                <w:sz w:val="20"/>
                <w:szCs w:val="20"/>
              </w:rPr>
              <w:t>19</w:t>
            </w:r>
          </w:p>
        </w:tc>
        <w:tc>
          <w:tcPr>
            <w:tcW w:w="1080" w:type="dxa"/>
            <w:tcBorders>
              <w:top w:val="single" w:sz="12" w:space="0" w:color="C0504D" w:themeColor="accent2"/>
              <w:left w:val="single" w:sz="8" w:space="0" w:color="0070C0"/>
              <w:bottom w:val="single" w:sz="18" w:space="0" w:color="C0504D" w:themeColor="accent2"/>
              <w:right w:val="single" w:sz="12" w:space="0" w:color="000000"/>
            </w:tcBorders>
            <w:shd w:val="clear" w:color="auto" w:fill="auto"/>
            <w:vAlign w:val="center"/>
          </w:tcPr>
          <w:p w14:paraId="58B59F2F" w14:textId="1FDC6184" w:rsidR="00B57917" w:rsidRPr="004815C1" w:rsidRDefault="00B57917" w:rsidP="00675D1F">
            <w:pPr>
              <w:widowControl w:val="0"/>
              <w:tabs>
                <w:tab w:val="left" w:pos="220"/>
                <w:tab w:val="left" w:pos="720"/>
              </w:tabs>
              <w:autoSpaceDE w:val="0"/>
              <w:autoSpaceDN w:val="0"/>
              <w:spacing w:after="0" w:line="240" w:lineRule="auto"/>
              <w:ind w:left="133"/>
              <w:contextualSpacing/>
              <w:mirrorIndents/>
              <w:jc w:val="center"/>
              <w:rPr>
                <w:rFonts w:ascii="Verdana" w:eastAsia="Times New Roman" w:hAnsi="Verdana"/>
                <w:sz w:val="20"/>
                <w:szCs w:val="20"/>
              </w:rPr>
            </w:pPr>
            <w:r>
              <w:rPr>
                <w:rFonts w:ascii="Verdana" w:eastAsia="Times New Roman" w:hAnsi="Verdana"/>
                <w:sz w:val="20"/>
                <w:szCs w:val="20"/>
              </w:rPr>
              <w:t>20</w:t>
            </w:r>
            <w:r w:rsidR="00B15AB1">
              <w:rPr>
                <w:rFonts w:ascii="Verdana" w:eastAsia="Times New Roman" w:hAnsi="Verdana"/>
                <w:sz w:val="20"/>
                <w:szCs w:val="20"/>
              </w:rPr>
              <w:t>21</w:t>
            </w:r>
          </w:p>
        </w:tc>
      </w:tr>
      <w:tr w:rsidR="00B57917" w:rsidRPr="005D1511" w14:paraId="38F76A0E" w14:textId="77777777" w:rsidTr="00B15AB1">
        <w:tblPrEx>
          <w:tblBorders>
            <w:top w:val="none" w:sz="0" w:space="0" w:color="auto"/>
          </w:tblBorders>
        </w:tblPrEx>
        <w:trPr>
          <w:jc w:val="center"/>
        </w:trPr>
        <w:tc>
          <w:tcPr>
            <w:tcW w:w="2730"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4546D646" w14:textId="4108EAD5" w:rsidR="00B57917" w:rsidRPr="004815C1" w:rsidRDefault="00B57917"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Watching online videos</w:t>
            </w:r>
          </w:p>
        </w:tc>
        <w:tc>
          <w:tcPr>
            <w:tcW w:w="1080" w:type="dxa"/>
            <w:tcBorders>
              <w:top w:val="single" w:sz="18" w:space="0" w:color="C0504D" w:themeColor="accent2"/>
              <w:left w:val="single" w:sz="18" w:space="0" w:color="0070C0"/>
              <w:bottom w:val="single" w:sz="4" w:space="0" w:color="000000"/>
              <w:right w:val="single" w:sz="8" w:space="0" w:color="0070C0"/>
            </w:tcBorders>
            <w:shd w:val="clear" w:color="auto" w:fill="auto"/>
            <w:vAlign w:val="center"/>
          </w:tcPr>
          <w:p w14:paraId="499703CF" w14:textId="7833BF27" w:rsidR="00B57917" w:rsidRPr="004815C1" w:rsidRDefault="00B57917"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67%</w:t>
            </w:r>
          </w:p>
        </w:tc>
        <w:tc>
          <w:tcPr>
            <w:tcW w:w="1080" w:type="dxa"/>
            <w:tcBorders>
              <w:top w:val="single" w:sz="18" w:space="0" w:color="C0504D" w:themeColor="accent2"/>
              <w:left w:val="single" w:sz="8" w:space="0" w:color="0070C0"/>
              <w:bottom w:val="single" w:sz="4" w:space="0" w:color="000000"/>
              <w:right w:val="single" w:sz="12" w:space="0" w:color="0070C0"/>
            </w:tcBorders>
            <w:shd w:val="clear" w:color="auto" w:fill="E5B8B7" w:themeFill="accent2" w:themeFillTint="66"/>
            <w:vAlign w:val="center"/>
          </w:tcPr>
          <w:p w14:paraId="417A07DF" w14:textId="4B3A2F04" w:rsidR="00B57917" w:rsidRPr="004815C1" w:rsidRDefault="00B57917"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61%</w:t>
            </w:r>
          </w:p>
        </w:tc>
        <w:tc>
          <w:tcPr>
            <w:tcW w:w="1080" w:type="dxa"/>
            <w:tcBorders>
              <w:top w:val="single" w:sz="18" w:space="0" w:color="C0504D" w:themeColor="accent2"/>
              <w:left w:val="single" w:sz="12" w:space="0" w:color="0070C0"/>
              <w:bottom w:val="single" w:sz="4" w:space="0" w:color="000000"/>
              <w:right w:val="single" w:sz="8" w:space="0" w:color="0070C0"/>
            </w:tcBorders>
            <w:shd w:val="clear" w:color="auto" w:fill="auto"/>
            <w:vAlign w:val="center"/>
          </w:tcPr>
          <w:p w14:paraId="018CD087" w14:textId="10233395" w:rsidR="00B57917" w:rsidRPr="00B00624" w:rsidRDefault="00B15AB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58%</w:t>
            </w:r>
          </w:p>
        </w:tc>
        <w:tc>
          <w:tcPr>
            <w:tcW w:w="1080" w:type="dxa"/>
            <w:tcBorders>
              <w:top w:val="single" w:sz="18" w:space="0" w:color="C0504D" w:themeColor="accent2"/>
              <w:left w:val="single" w:sz="8" w:space="0" w:color="0070C0"/>
              <w:bottom w:val="single" w:sz="4" w:space="0" w:color="000000"/>
              <w:right w:val="single" w:sz="12" w:space="0" w:color="000000"/>
            </w:tcBorders>
            <w:shd w:val="clear" w:color="auto" w:fill="D6E3BC" w:themeFill="accent3" w:themeFillTint="66"/>
            <w:vAlign w:val="center"/>
          </w:tcPr>
          <w:p w14:paraId="12288EB5" w14:textId="7ABDB39C" w:rsidR="00B57917" w:rsidRPr="00B00624" w:rsidRDefault="00B15AB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62%</w:t>
            </w:r>
          </w:p>
        </w:tc>
      </w:tr>
      <w:tr w:rsidR="00B57917" w:rsidRPr="005D1511" w14:paraId="27A918EB" w14:textId="77777777" w:rsidTr="00B15AB1">
        <w:tblPrEx>
          <w:tblBorders>
            <w:top w:val="none" w:sz="0" w:space="0" w:color="auto"/>
          </w:tblBorders>
        </w:tblPrEx>
        <w:trPr>
          <w:jc w:val="center"/>
        </w:trPr>
        <w:tc>
          <w:tcPr>
            <w:tcW w:w="2730"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06AC7830" w14:textId="4A754E4D" w:rsidR="00B57917" w:rsidRPr="004815C1" w:rsidRDefault="00B15AB1"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Playing video games</w:t>
            </w:r>
          </w:p>
        </w:tc>
        <w:tc>
          <w:tcPr>
            <w:tcW w:w="1080" w:type="dxa"/>
            <w:tcBorders>
              <w:top w:val="single" w:sz="4" w:space="0" w:color="auto"/>
              <w:left w:val="single" w:sz="18" w:space="0" w:color="0070C0"/>
              <w:bottom w:val="single" w:sz="4" w:space="0" w:color="000000"/>
              <w:right w:val="single" w:sz="8" w:space="0" w:color="0070C0"/>
            </w:tcBorders>
            <w:shd w:val="clear" w:color="auto" w:fill="auto"/>
            <w:vAlign w:val="center"/>
          </w:tcPr>
          <w:p w14:paraId="218B842F" w14:textId="32C4143A" w:rsidR="00B57917" w:rsidRPr="004815C1" w:rsidRDefault="00B15AB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52%</w:t>
            </w:r>
          </w:p>
        </w:tc>
        <w:tc>
          <w:tcPr>
            <w:tcW w:w="1080" w:type="dxa"/>
            <w:tcBorders>
              <w:top w:val="single" w:sz="4" w:space="0" w:color="auto"/>
              <w:left w:val="single" w:sz="8" w:space="0" w:color="0070C0"/>
              <w:bottom w:val="single" w:sz="4" w:space="0" w:color="000000"/>
              <w:right w:val="single" w:sz="12" w:space="0" w:color="0070C0"/>
            </w:tcBorders>
            <w:shd w:val="clear" w:color="auto" w:fill="F2DBDB" w:themeFill="accent2" w:themeFillTint="33"/>
            <w:vAlign w:val="center"/>
          </w:tcPr>
          <w:p w14:paraId="005AC224" w14:textId="14929146" w:rsidR="00B57917" w:rsidRPr="004815C1" w:rsidRDefault="00B15AB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47%</w:t>
            </w:r>
          </w:p>
        </w:tc>
        <w:tc>
          <w:tcPr>
            <w:tcW w:w="1080" w:type="dxa"/>
            <w:tcBorders>
              <w:top w:val="single" w:sz="4" w:space="0" w:color="auto"/>
              <w:left w:val="single" w:sz="12" w:space="0" w:color="0070C0"/>
              <w:bottom w:val="single" w:sz="4" w:space="0" w:color="000000"/>
              <w:right w:val="single" w:sz="8" w:space="0" w:color="0070C0"/>
            </w:tcBorders>
            <w:shd w:val="clear" w:color="auto" w:fill="auto"/>
            <w:vAlign w:val="center"/>
          </w:tcPr>
          <w:p w14:paraId="34D681FF" w14:textId="02A4A743" w:rsidR="00B57917" w:rsidRPr="00B00624" w:rsidRDefault="00B15AB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43%</w:t>
            </w:r>
          </w:p>
        </w:tc>
        <w:tc>
          <w:tcPr>
            <w:tcW w:w="1080" w:type="dxa"/>
            <w:tcBorders>
              <w:top w:val="single" w:sz="4" w:space="0" w:color="auto"/>
              <w:left w:val="single" w:sz="8" w:space="0" w:color="0070C0"/>
              <w:bottom w:val="single" w:sz="4" w:space="0" w:color="000000"/>
              <w:right w:val="single" w:sz="12" w:space="0" w:color="000000"/>
            </w:tcBorders>
            <w:shd w:val="clear" w:color="auto" w:fill="E5B8B7" w:themeFill="accent2" w:themeFillTint="66"/>
            <w:vAlign w:val="center"/>
          </w:tcPr>
          <w:p w14:paraId="2445DFD8" w14:textId="36BAEDE6" w:rsidR="00B57917" w:rsidRPr="00B00624" w:rsidRDefault="00B15AB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39%</w:t>
            </w:r>
          </w:p>
        </w:tc>
      </w:tr>
      <w:tr w:rsidR="00B57917" w:rsidRPr="005D1511" w14:paraId="0FA9C5D4" w14:textId="77777777" w:rsidTr="00B15AB1">
        <w:tblPrEx>
          <w:tblBorders>
            <w:top w:val="none" w:sz="0" w:space="0" w:color="auto"/>
          </w:tblBorders>
        </w:tblPrEx>
        <w:trPr>
          <w:jc w:val="center"/>
        </w:trPr>
        <w:tc>
          <w:tcPr>
            <w:tcW w:w="2730"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1D2DB2BC" w14:textId="49E4E1A7" w:rsidR="00B57917" w:rsidRDefault="00B15AB1"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Watching television</w:t>
            </w:r>
          </w:p>
        </w:tc>
        <w:tc>
          <w:tcPr>
            <w:tcW w:w="1080" w:type="dxa"/>
            <w:tcBorders>
              <w:top w:val="single" w:sz="4" w:space="0" w:color="auto"/>
              <w:left w:val="single" w:sz="18" w:space="0" w:color="0070C0"/>
              <w:bottom w:val="single" w:sz="4" w:space="0" w:color="000000"/>
              <w:right w:val="single" w:sz="8" w:space="0" w:color="0070C0"/>
            </w:tcBorders>
            <w:shd w:val="clear" w:color="auto" w:fill="auto"/>
            <w:vAlign w:val="center"/>
          </w:tcPr>
          <w:p w14:paraId="7D2E9515" w14:textId="0DBF10B4" w:rsidR="00B57917" w:rsidRDefault="00B15AB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50%</w:t>
            </w:r>
          </w:p>
        </w:tc>
        <w:tc>
          <w:tcPr>
            <w:tcW w:w="1080" w:type="dxa"/>
            <w:tcBorders>
              <w:top w:val="single" w:sz="4" w:space="0" w:color="auto"/>
              <w:left w:val="single" w:sz="8" w:space="0" w:color="0070C0"/>
              <w:bottom w:val="single" w:sz="4" w:space="0" w:color="000000"/>
              <w:right w:val="single" w:sz="12" w:space="0" w:color="0070C0"/>
            </w:tcBorders>
            <w:shd w:val="clear" w:color="auto" w:fill="F2DBDB" w:themeFill="accent2" w:themeFillTint="33"/>
            <w:vAlign w:val="center"/>
          </w:tcPr>
          <w:p w14:paraId="7F1A4F12" w14:textId="4C5DBE83" w:rsidR="00B57917" w:rsidRDefault="00B15AB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48%</w:t>
            </w:r>
          </w:p>
        </w:tc>
        <w:tc>
          <w:tcPr>
            <w:tcW w:w="1080" w:type="dxa"/>
            <w:tcBorders>
              <w:top w:val="single" w:sz="4" w:space="0" w:color="auto"/>
              <w:left w:val="single" w:sz="12" w:space="0" w:color="0070C0"/>
              <w:bottom w:val="single" w:sz="4" w:space="0" w:color="000000"/>
              <w:right w:val="single" w:sz="8" w:space="0" w:color="0070C0"/>
            </w:tcBorders>
            <w:shd w:val="clear" w:color="auto" w:fill="auto"/>
            <w:vAlign w:val="center"/>
          </w:tcPr>
          <w:p w14:paraId="2F585CE7" w14:textId="2AA142CB" w:rsidR="00B57917" w:rsidRDefault="00B15AB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33%</w:t>
            </w:r>
          </w:p>
        </w:tc>
        <w:tc>
          <w:tcPr>
            <w:tcW w:w="1080" w:type="dxa"/>
            <w:tcBorders>
              <w:top w:val="single" w:sz="4" w:space="0" w:color="auto"/>
              <w:left w:val="single" w:sz="8" w:space="0" w:color="0070C0"/>
              <w:bottom w:val="single" w:sz="4" w:space="0" w:color="000000"/>
              <w:right w:val="single" w:sz="12" w:space="0" w:color="000000"/>
            </w:tcBorders>
            <w:shd w:val="clear" w:color="auto" w:fill="E5B8B7" w:themeFill="accent2" w:themeFillTint="66"/>
            <w:vAlign w:val="center"/>
          </w:tcPr>
          <w:p w14:paraId="6BF0CB07" w14:textId="4680B555" w:rsidR="00B57917" w:rsidRDefault="00B15AB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27%</w:t>
            </w:r>
          </w:p>
        </w:tc>
      </w:tr>
      <w:tr w:rsidR="00B57917" w:rsidRPr="005D1511" w14:paraId="17A65A95" w14:textId="77777777" w:rsidTr="00B15AB1">
        <w:tblPrEx>
          <w:tblBorders>
            <w:top w:val="none" w:sz="0" w:space="0" w:color="auto"/>
          </w:tblBorders>
        </w:tblPrEx>
        <w:trPr>
          <w:jc w:val="center"/>
        </w:trPr>
        <w:tc>
          <w:tcPr>
            <w:tcW w:w="2730"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34CFD586" w14:textId="384DA452" w:rsidR="00B57917" w:rsidRDefault="00B15AB1"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Playing mobile games</w:t>
            </w:r>
          </w:p>
        </w:tc>
        <w:tc>
          <w:tcPr>
            <w:tcW w:w="1080" w:type="dxa"/>
            <w:tcBorders>
              <w:top w:val="single" w:sz="4" w:space="0" w:color="auto"/>
              <w:left w:val="single" w:sz="18" w:space="0" w:color="0070C0"/>
              <w:bottom w:val="single" w:sz="4" w:space="0" w:color="000000"/>
              <w:right w:val="single" w:sz="8" w:space="0" w:color="0070C0"/>
            </w:tcBorders>
            <w:shd w:val="clear" w:color="auto" w:fill="auto"/>
            <w:vAlign w:val="center"/>
          </w:tcPr>
          <w:p w14:paraId="243F390B" w14:textId="1E75D4F5" w:rsidR="00B57917" w:rsidRDefault="00B15AB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55%</w:t>
            </w:r>
          </w:p>
        </w:tc>
        <w:tc>
          <w:tcPr>
            <w:tcW w:w="1080" w:type="dxa"/>
            <w:tcBorders>
              <w:top w:val="single" w:sz="4" w:space="0" w:color="auto"/>
              <w:left w:val="single" w:sz="8" w:space="0" w:color="0070C0"/>
              <w:bottom w:val="single" w:sz="4" w:space="0" w:color="000000"/>
              <w:right w:val="single" w:sz="12" w:space="0" w:color="0070C0"/>
            </w:tcBorders>
            <w:shd w:val="clear" w:color="auto" w:fill="D99594" w:themeFill="accent2" w:themeFillTint="99"/>
            <w:vAlign w:val="center"/>
          </w:tcPr>
          <w:p w14:paraId="287C19CA" w14:textId="2441F9C7" w:rsidR="00B57917" w:rsidRDefault="00B15AB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45%</w:t>
            </w:r>
          </w:p>
        </w:tc>
        <w:tc>
          <w:tcPr>
            <w:tcW w:w="1080" w:type="dxa"/>
            <w:tcBorders>
              <w:top w:val="single" w:sz="4" w:space="0" w:color="auto"/>
              <w:left w:val="single" w:sz="12" w:space="0" w:color="0070C0"/>
              <w:bottom w:val="single" w:sz="4" w:space="0" w:color="000000"/>
              <w:right w:val="single" w:sz="8" w:space="0" w:color="0070C0"/>
            </w:tcBorders>
            <w:shd w:val="clear" w:color="auto" w:fill="auto"/>
            <w:vAlign w:val="center"/>
          </w:tcPr>
          <w:p w14:paraId="3BF6161A" w14:textId="7D42CA11" w:rsidR="00B57917" w:rsidRDefault="00B15AB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30%</w:t>
            </w:r>
          </w:p>
        </w:tc>
        <w:tc>
          <w:tcPr>
            <w:tcW w:w="1080"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6ABAB45E" w14:textId="7C22D470" w:rsidR="00B57917" w:rsidRDefault="00B15AB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28%</w:t>
            </w:r>
          </w:p>
        </w:tc>
      </w:tr>
      <w:tr w:rsidR="00B57917" w:rsidRPr="005D1511" w14:paraId="78A9A1FD" w14:textId="77777777" w:rsidTr="00B15AB1">
        <w:tblPrEx>
          <w:tblBorders>
            <w:top w:val="none" w:sz="0" w:space="0" w:color="auto"/>
          </w:tblBorders>
        </w:tblPrEx>
        <w:trPr>
          <w:jc w:val="center"/>
        </w:trPr>
        <w:tc>
          <w:tcPr>
            <w:tcW w:w="2730"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CE4B96B" w14:textId="15308FFD" w:rsidR="00B57917" w:rsidRDefault="00B15AB1"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Reading for pleasure</w:t>
            </w:r>
          </w:p>
        </w:tc>
        <w:tc>
          <w:tcPr>
            <w:tcW w:w="1080" w:type="dxa"/>
            <w:tcBorders>
              <w:top w:val="single" w:sz="4" w:space="0" w:color="auto"/>
              <w:left w:val="single" w:sz="18" w:space="0" w:color="0070C0"/>
              <w:bottom w:val="single" w:sz="4" w:space="0" w:color="000000"/>
              <w:right w:val="single" w:sz="8" w:space="0" w:color="0070C0"/>
            </w:tcBorders>
            <w:shd w:val="clear" w:color="auto" w:fill="auto"/>
            <w:vAlign w:val="center"/>
          </w:tcPr>
          <w:p w14:paraId="5DA9FF48" w14:textId="11794F90" w:rsidR="00B57917" w:rsidRDefault="00B15AB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38%</w:t>
            </w:r>
          </w:p>
        </w:tc>
        <w:tc>
          <w:tcPr>
            <w:tcW w:w="1080" w:type="dxa"/>
            <w:tcBorders>
              <w:top w:val="single" w:sz="4" w:space="0" w:color="auto"/>
              <w:left w:val="single" w:sz="8" w:space="0" w:color="0070C0"/>
              <w:bottom w:val="single" w:sz="4" w:space="0" w:color="000000"/>
              <w:right w:val="single" w:sz="12" w:space="0" w:color="0070C0"/>
            </w:tcBorders>
            <w:shd w:val="clear" w:color="auto" w:fill="E5B8B7" w:themeFill="accent2" w:themeFillTint="66"/>
            <w:vAlign w:val="center"/>
          </w:tcPr>
          <w:p w14:paraId="5DB35CF3" w14:textId="593CFCB4" w:rsidR="00B57917" w:rsidRDefault="00B15AB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33%</w:t>
            </w:r>
          </w:p>
        </w:tc>
        <w:tc>
          <w:tcPr>
            <w:tcW w:w="1080" w:type="dxa"/>
            <w:tcBorders>
              <w:top w:val="single" w:sz="4" w:space="0" w:color="auto"/>
              <w:left w:val="single" w:sz="12" w:space="0" w:color="0070C0"/>
              <w:bottom w:val="single" w:sz="4" w:space="0" w:color="000000"/>
              <w:right w:val="single" w:sz="8" w:space="0" w:color="0070C0"/>
            </w:tcBorders>
            <w:shd w:val="clear" w:color="auto" w:fill="auto"/>
            <w:vAlign w:val="center"/>
          </w:tcPr>
          <w:p w14:paraId="4501B06B" w14:textId="4DE2FBF8" w:rsidR="00B57917" w:rsidRDefault="00B15AB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24%</w:t>
            </w:r>
          </w:p>
        </w:tc>
        <w:tc>
          <w:tcPr>
            <w:tcW w:w="1080"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6CD9C00D" w14:textId="2131F68F" w:rsidR="00B57917" w:rsidRDefault="00B15AB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23%</w:t>
            </w:r>
          </w:p>
        </w:tc>
      </w:tr>
      <w:tr w:rsidR="00B57917" w:rsidRPr="005D1511" w14:paraId="13595263" w14:textId="77777777" w:rsidTr="00B15AB1">
        <w:tblPrEx>
          <w:tblBorders>
            <w:top w:val="none" w:sz="0" w:space="0" w:color="auto"/>
          </w:tblBorders>
        </w:tblPrEx>
        <w:trPr>
          <w:jc w:val="center"/>
        </w:trPr>
        <w:tc>
          <w:tcPr>
            <w:tcW w:w="2730"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D9C88C2" w14:textId="2C757905" w:rsidR="00B57917" w:rsidRDefault="00B15AB1"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Using social media</w:t>
            </w:r>
          </w:p>
        </w:tc>
        <w:tc>
          <w:tcPr>
            <w:tcW w:w="1080" w:type="dxa"/>
            <w:tcBorders>
              <w:top w:val="single" w:sz="4" w:space="0" w:color="auto"/>
              <w:left w:val="single" w:sz="18" w:space="0" w:color="0070C0"/>
              <w:bottom w:val="single" w:sz="4" w:space="0" w:color="000000"/>
              <w:right w:val="single" w:sz="8" w:space="0" w:color="0070C0"/>
            </w:tcBorders>
            <w:shd w:val="clear" w:color="auto" w:fill="auto"/>
            <w:vAlign w:val="center"/>
          </w:tcPr>
          <w:p w14:paraId="0937584A" w14:textId="5AA03442" w:rsidR="00B57917" w:rsidRDefault="00B15AB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w:t>
            </w:r>
          </w:p>
        </w:tc>
        <w:tc>
          <w:tcPr>
            <w:tcW w:w="1080" w:type="dxa"/>
            <w:tcBorders>
              <w:top w:val="single" w:sz="4" w:space="0" w:color="auto"/>
              <w:left w:val="single" w:sz="8" w:space="0" w:color="0070C0"/>
              <w:bottom w:val="single" w:sz="4" w:space="0" w:color="000000"/>
              <w:right w:val="single" w:sz="12" w:space="0" w:color="0070C0"/>
            </w:tcBorders>
            <w:shd w:val="clear" w:color="auto" w:fill="C2D69B" w:themeFill="accent3" w:themeFillTint="99"/>
            <w:vAlign w:val="center"/>
          </w:tcPr>
          <w:p w14:paraId="2B42D23F" w14:textId="529117D1" w:rsidR="00B57917" w:rsidRDefault="00B15AB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w:t>
            </w:r>
          </w:p>
        </w:tc>
        <w:tc>
          <w:tcPr>
            <w:tcW w:w="1080" w:type="dxa"/>
            <w:tcBorders>
              <w:top w:val="single" w:sz="4" w:space="0" w:color="auto"/>
              <w:left w:val="single" w:sz="12" w:space="0" w:color="0070C0"/>
              <w:bottom w:val="single" w:sz="4" w:space="0" w:color="000000"/>
              <w:right w:val="single" w:sz="8" w:space="0" w:color="0070C0"/>
            </w:tcBorders>
            <w:shd w:val="clear" w:color="auto" w:fill="auto"/>
            <w:vAlign w:val="center"/>
          </w:tcPr>
          <w:p w14:paraId="3D8879AD" w14:textId="1A80E7F4" w:rsidR="00B57917" w:rsidRDefault="00B15AB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41%</w:t>
            </w:r>
          </w:p>
        </w:tc>
        <w:tc>
          <w:tcPr>
            <w:tcW w:w="1080" w:type="dxa"/>
            <w:tcBorders>
              <w:top w:val="single" w:sz="4" w:space="0" w:color="auto"/>
              <w:left w:val="single" w:sz="8" w:space="0" w:color="0070C0"/>
              <w:bottom w:val="single" w:sz="4" w:space="0" w:color="000000"/>
              <w:right w:val="single" w:sz="12" w:space="0" w:color="000000"/>
            </w:tcBorders>
            <w:shd w:val="clear" w:color="auto" w:fill="D99594" w:themeFill="accent2" w:themeFillTint="99"/>
            <w:vAlign w:val="center"/>
          </w:tcPr>
          <w:p w14:paraId="37B0C3EE" w14:textId="4446703F" w:rsidR="00B57917" w:rsidRDefault="00B15AB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34%</w:t>
            </w:r>
          </w:p>
        </w:tc>
      </w:tr>
      <w:tr w:rsidR="00B57917" w:rsidRPr="005D1511" w14:paraId="425F722D" w14:textId="77777777" w:rsidTr="00B15AB1">
        <w:tblPrEx>
          <w:tblBorders>
            <w:top w:val="none" w:sz="0" w:space="0" w:color="auto"/>
          </w:tblBorders>
        </w:tblPrEx>
        <w:trPr>
          <w:jc w:val="center"/>
        </w:trPr>
        <w:tc>
          <w:tcPr>
            <w:tcW w:w="2730"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7F171A46" w14:textId="3D401E0A" w:rsidR="00B57917" w:rsidRPr="004815C1" w:rsidRDefault="00B15AB1"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Using virtual reality</w:t>
            </w:r>
          </w:p>
        </w:tc>
        <w:tc>
          <w:tcPr>
            <w:tcW w:w="1080"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3457DB7A" w14:textId="6095B04A" w:rsidR="00B57917" w:rsidRPr="004815C1" w:rsidRDefault="00B15AB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w:t>
            </w:r>
          </w:p>
        </w:tc>
        <w:tc>
          <w:tcPr>
            <w:tcW w:w="1080" w:type="dxa"/>
            <w:tcBorders>
              <w:top w:val="single" w:sz="4" w:space="0" w:color="000000"/>
              <w:left w:val="single" w:sz="8" w:space="0" w:color="0070C0"/>
              <w:bottom w:val="single" w:sz="4" w:space="0" w:color="000000"/>
              <w:right w:val="single" w:sz="12" w:space="0" w:color="0070C0"/>
            </w:tcBorders>
            <w:shd w:val="clear" w:color="auto" w:fill="C2D69B" w:themeFill="accent3" w:themeFillTint="99"/>
            <w:vAlign w:val="center"/>
          </w:tcPr>
          <w:p w14:paraId="298BAE77" w14:textId="2D1C5AE7" w:rsidR="00B57917" w:rsidRPr="004815C1" w:rsidRDefault="00B15AB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w:t>
            </w:r>
          </w:p>
        </w:tc>
        <w:tc>
          <w:tcPr>
            <w:tcW w:w="1080"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6EB0C838" w14:textId="01CD6272" w:rsidR="00B57917" w:rsidRPr="006C125D" w:rsidRDefault="00B15AB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w:t>
            </w:r>
          </w:p>
        </w:tc>
        <w:tc>
          <w:tcPr>
            <w:tcW w:w="1080" w:type="dxa"/>
            <w:tcBorders>
              <w:top w:val="single" w:sz="4" w:space="0" w:color="000000"/>
              <w:left w:val="single" w:sz="8" w:space="0" w:color="0070C0"/>
              <w:bottom w:val="single" w:sz="4" w:space="0" w:color="000000"/>
              <w:right w:val="single" w:sz="12" w:space="0" w:color="000000"/>
            </w:tcBorders>
            <w:shd w:val="clear" w:color="auto" w:fill="F2F2F2" w:themeFill="background1" w:themeFillShade="F2"/>
            <w:vAlign w:val="center"/>
          </w:tcPr>
          <w:p w14:paraId="0EFE0701" w14:textId="07DCD292" w:rsidR="00B57917" w:rsidRPr="006C125D" w:rsidRDefault="00B15AB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w:t>
            </w:r>
          </w:p>
        </w:tc>
      </w:tr>
      <w:tr w:rsidR="00B57917" w:rsidRPr="005D1511" w14:paraId="51C000AA" w14:textId="77777777" w:rsidTr="00B15AB1">
        <w:tblPrEx>
          <w:tblBorders>
            <w:top w:val="none" w:sz="0" w:space="0" w:color="auto"/>
          </w:tblBorders>
        </w:tblPrEx>
        <w:trPr>
          <w:jc w:val="center"/>
        </w:trPr>
        <w:tc>
          <w:tcPr>
            <w:tcW w:w="2730"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62AC06C1" w14:textId="12C0569D" w:rsidR="00B57917" w:rsidRPr="00C77488" w:rsidRDefault="00B15AB1"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Listening to podcasts</w:t>
            </w:r>
          </w:p>
        </w:tc>
        <w:tc>
          <w:tcPr>
            <w:tcW w:w="1080" w:type="dxa"/>
            <w:tcBorders>
              <w:top w:val="single" w:sz="4" w:space="0" w:color="000000"/>
              <w:left w:val="single" w:sz="18" w:space="0" w:color="0070C0"/>
              <w:bottom w:val="single" w:sz="12" w:space="0" w:color="auto"/>
              <w:right w:val="single" w:sz="8" w:space="0" w:color="0070C0"/>
            </w:tcBorders>
            <w:shd w:val="clear" w:color="auto" w:fill="auto"/>
            <w:vAlign w:val="center"/>
          </w:tcPr>
          <w:p w14:paraId="7C8C1538" w14:textId="19FCC35C" w:rsidR="00B57917" w:rsidRPr="004815C1" w:rsidRDefault="00B15AB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N/A</w:t>
            </w:r>
          </w:p>
        </w:tc>
        <w:tc>
          <w:tcPr>
            <w:tcW w:w="1080" w:type="dxa"/>
            <w:tcBorders>
              <w:top w:val="single" w:sz="4" w:space="0" w:color="000000"/>
              <w:left w:val="single" w:sz="8" w:space="0" w:color="0070C0"/>
              <w:bottom w:val="single" w:sz="12" w:space="0" w:color="auto"/>
              <w:right w:val="single" w:sz="12" w:space="0" w:color="0070C0"/>
            </w:tcBorders>
            <w:shd w:val="clear" w:color="auto" w:fill="D6E3BC" w:themeFill="accent3" w:themeFillTint="66"/>
            <w:vAlign w:val="center"/>
          </w:tcPr>
          <w:p w14:paraId="2516EFE5" w14:textId="63184AEC" w:rsidR="00B57917" w:rsidRPr="004815C1" w:rsidRDefault="00B15AB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w:t>
            </w:r>
          </w:p>
        </w:tc>
        <w:tc>
          <w:tcPr>
            <w:tcW w:w="1080" w:type="dxa"/>
            <w:tcBorders>
              <w:top w:val="single" w:sz="4" w:space="0" w:color="000000"/>
              <w:left w:val="single" w:sz="12" w:space="0" w:color="0070C0"/>
              <w:bottom w:val="single" w:sz="12" w:space="0" w:color="auto"/>
              <w:right w:val="single" w:sz="8" w:space="0" w:color="0070C0"/>
            </w:tcBorders>
            <w:shd w:val="clear" w:color="auto" w:fill="auto"/>
            <w:vAlign w:val="center"/>
          </w:tcPr>
          <w:p w14:paraId="7BFDE30E" w14:textId="50EBD599" w:rsidR="00B57917" w:rsidRPr="004815C1" w:rsidRDefault="00B15AB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N/A</w:t>
            </w:r>
          </w:p>
        </w:tc>
        <w:tc>
          <w:tcPr>
            <w:tcW w:w="1080" w:type="dxa"/>
            <w:tcBorders>
              <w:top w:val="single" w:sz="4" w:space="0" w:color="000000"/>
              <w:left w:val="single" w:sz="8" w:space="0" w:color="0070C0"/>
              <w:bottom w:val="single" w:sz="12" w:space="0" w:color="auto"/>
              <w:right w:val="single" w:sz="12" w:space="0" w:color="000000"/>
            </w:tcBorders>
            <w:shd w:val="clear" w:color="auto" w:fill="D6E3BC" w:themeFill="accent3" w:themeFillTint="66"/>
            <w:vAlign w:val="center"/>
          </w:tcPr>
          <w:p w14:paraId="55FC7922" w14:textId="5A9DE00A" w:rsidR="00B57917" w:rsidRPr="004815C1" w:rsidRDefault="00B15AB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w:t>
            </w:r>
          </w:p>
        </w:tc>
      </w:tr>
    </w:tbl>
    <w:p w14:paraId="4DE66880" w14:textId="77777777" w:rsidR="00B57917" w:rsidRDefault="00B57917" w:rsidP="00B15AB1">
      <w:pPr>
        <w:tabs>
          <w:tab w:val="left" w:pos="1170"/>
        </w:tabs>
        <w:spacing w:after="0" w:line="240" w:lineRule="auto"/>
        <w:contextualSpacing/>
        <w:mirrorIndents/>
        <w:rPr>
          <w:rFonts w:ascii="Verdana" w:hAnsi="Verdana"/>
          <w:sz w:val="20"/>
          <w:szCs w:val="20"/>
        </w:rPr>
      </w:pPr>
      <w:r>
        <w:rPr>
          <w:sz w:val="16"/>
          <w:szCs w:val="16"/>
        </w:rPr>
        <w:tab/>
        <w:t>Common Sense, May 2022</w:t>
      </w:r>
      <w:r>
        <w:rPr>
          <w:sz w:val="16"/>
          <w:szCs w:val="16"/>
        </w:rPr>
        <w:tab/>
      </w:r>
      <w:r>
        <w:rPr>
          <w:sz w:val="16"/>
          <w:szCs w:val="16"/>
        </w:rPr>
        <w:tab/>
        <w:t>(color represents change from 2019)</w:t>
      </w:r>
    </w:p>
    <w:p w14:paraId="78E679E8" w14:textId="77777777" w:rsidR="00F94CE8" w:rsidRDefault="00F94CE8" w:rsidP="00F94CE8">
      <w:pPr>
        <w:pStyle w:val="NoSpacing"/>
        <w:contextualSpacing/>
        <w:rPr>
          <w:sz w:val="20"/>
          <w:szCs w:val="20"/>
        </w:rPr>
      </w:pPr>
    </w:p>
    <w:p w14:paraId="3CDFB8E2" w14:textId="77777777" w:rsidR="00F94CE8" w:rsidRDefault="00F94CE8" w:rsidP="00F94CE8">
      <w:pPr>
        <w:pStyle w:val="NoSpacing"/>
        <w:contextualSpacing/>
        <w:rPr>
          <w:sz w:val="20"/>
          <w:szCs w:val="20"/>
        </w:rPr>
      </w:pPr>
    </w:p>
    <w:p w14:paraId="040863D8" w14:textId="0849BE67" w:rsidR="00CE41DE" w:rsidRDefault="00CE41DE" w:rsidP="00C277B7">
      <w:pPr>
        <w:spacing w:after="0" w:line="240" w:lineRule="auto"/>
        <w:contextualSpacing/>
        <w:mirrorIndents/>
        <w:jc w:val="center"/>
        <w:rPr>
          <w:b/>
          <w:bCs/>
          <w:sz w:val="20"/>
          <w:szCs w:val="20"/>
        </w:rPr>
      </w:pPr>
      <w:r>
        <w:rPr>
          <w:b/>
          <w:bCs/>
          <w:sz w:val="20"/>
          <w:szCs w:val="20"/>
        </w:rPr>
        <w:t xml:space="preserve">Devices Owned By Tweens and Teens by Age Group, </w:t>
      </w:r>
    </w:p>
    <w:p w14:paraId="0061B7A7" w14:textId="2823E4AC" w:rsidR="00C277B7" w:rsidRPr="005D1511" w:rsidRDefault="00CE41DE" w:rsidP="00C277B7">
      <w:pPr>
        <w:spacing w:after="0" w:line="240" w:lineRule="auto"/>
        <w:contextualSpacing/>
        <w:mirrorIndents/>
        <w:jc w:val="center"/>
        <w:rPr>
          <w:b/>
          <w:bCs/>
          <w:sz w:val="20"/>
          <w:szCs w:val="20"/>
        </w:rPr>
      </w:pPr>
      <w:r>
        <w:rPr>
          <w:b/>
          <w:bCs/>
          <w:sz w:val="20"/>
          <w:szCs w:val="20"/>
        </w:rPr>
        <w:t>Ethnicity and Family’s Household Income</w:t>
      </w:r>
      <w:r w:rsidR="00C277B7" w:rsidRPr="005D1511">
        <w:rPr>
          <w:b/>
          <w:bCs/>
          <w:sz w:val="20"/>
          <w:szCs w:val="20"/>
        </w:rPr>
        <w:t xml:space="preserve">, </w:t>
      </w:r>
      <w:r>
        <w:rPr>
          <w:b/>
          <w:bCs/>
          <w:sz w:val="20"/>
          <w:szCs w:val="20"/>
        </w:rPr>
        <w:t>2021</w:t>
      </w:r>
    </w:p>
    <w:tbl>
      <w:tblPr>
        <w:tblW w:w="7732"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3158"/>
        <w:gridCol w:w="1522"/>
        <w:gridCol w:w="1526"/>
        <w:gridCol w:w="1526"/>
      </w:tblGrid>
      <w:tr w:rsidR="00CE41DE" w:rsidRPr="005D1511" w14:paraId="6C981840" w14:textId="77777777" w:rsidTr="00CE41DE">
        <w:trPr>
          <w:jc w:val="center"/>
        </w:trPr>
        <w:tc>
          <w:tcPr>
            <w:tcW w:w="3158"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3FCF35E5" w14:textId="79A36CEE" w:rsidR="00CE41DE" w:rsidRPr="004815C1" w:rsidRDefault="00CE41DE" w:rsidP="00675D1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Demographic</w:t>
            </w:r>
          </w:p>
        </w:tc>
        <w:tc>
          <w:tcPr>
            <w:tcW w:w="1522"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0B535CD3" w14:textId="63CCAE37" w:rsidR="00CE41DE" w:rsidRPr="004815C1" w:rsidRDefault="00CE41DE" w:rsidP="00675D1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Smartphone</w:t>
            </w:r>
          </w:p>
        </w:tc>
        <w:tc>
          <w:tcPr>
            <w:tcW w:w="1526"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23603686" w14:textId="417520F4" w:rsidR="00CE41DE" w:rsidRPr="004815C1" w:rsidRDefault="00CE41DE" w:rsidP="00675D1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Computer</w:t>
            </w:r>
          </w:p>
        </w:tc>
        <w:tc>
          <w:tcPr>
            <w:tcW w:w="1526"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3D18699A" w14:textId="6D64211E" w:rsidR="00CE41DE" w:rsidRPr="004815C1" w:rsidRDefault="00CE41DE" w:rsidP="00675D1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Tablet</w:t>
            </w:r>
          </w:p>
        </w:tc>
      </w:tr>
      <w:tr w:rsidR="00CE41DE" w:rsidRPr="005D1511" w14:paraId="63E8D084" w14:textId="77777777" w:rsidTr="004E0961">
        <w:tblPrEx>
          <w:tblBorders>
            <w:top w:val="none" w:sz="0" w:space="0" w:color="auto"/>
          </w:tblBorders>
        </w:tblPrEx>
        <w:trPr>
          <w:jc w:val="center"/>
        </w:trPr>
        <w:tc>
          <w:tcPr>
            <w:tcW w:w="3158"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21E75141" w14:textId="772CEC79" w:rsidR="00CE41DE" w:rsidRPr="004815C1" w:rsidRDefault="00CE41DE"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All tweens </w:t>
            </w:r>
            <w:r>
              <w:rPr>
                <w:rFonts w:ascii="Verdana" w:hAnsi="Verdana"/>
                <w:sz w:val="20"/>
                <w:szCs w:val="20"/>
              </w:rPr>
              <w:t>(8–12)</w:t>
            </w:r>
          </w:p>
        </w:tc>
        <w:tc>
          <w:tcPr>
            <w:tcW w:w="1522" w:type="dxa"/>
            <w:tcBorders>
              <w:top w:val="single" w:sz="18" w:space="0" w:color="C0504D" w:themeColor="accent2"/>
              <w:left w:val="single" w:sz="18" w:space="0" w:color="0070C0"/>
              <w:bottom w:val="single" w:sz="4" w:space="0" w:color="auto"/>
              <w:right w:val="single" w:sz="8" w:space="0" w:color="0070C0"/>
            </w:tcBorders>
            <w:shd w:val="clear" w:color="auto" w:fill="D6E3BC" w:themeFill="accent3" w:themeFillTint="66"/>
            <w:vAlign w:val="center"/>
          </w:tcPr>
          <w:p w14:paraId="4224E3C9" w14:textId="6A225438" w:rsidR="00CE41DE" w:rsidRPr="004815C1" w:rsidRDefault="00CE41D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43%</w:t>
            </w:r>
          </w:p>
        </w:tc>
        <w:tc>
          <w:tcPr>
            <w:tcW w:w="1526" w:type="dxa"/>
            <w:tcBorders>
              <w:top w:val="single" w:sz="18" w:space="0" w:color="C0504D" w:themeColor="accent2"/>
              <w:left w:val="single" w:sz="8" w:space="0" w:color="0070C0"/>
              <w:bottom w:val="single" w:sz="4" w:space="0" w:color="auto"/>
              <w:right w:val="single" w:sz="8" w:space="0" w:color="0070C0"/>
            </w:tcBorders>
            <w:shd w:val="clear" w:color="auto" w:fill="D6E3BC" w:themeFill="accent3" w:themeFillTint="66"/>
            <w:vAlign w:val="center"/>
          </w:tcPr>
          <w:p w14:paraId="5FCE579F" w14:textId="3FE6D29B" w:rsidR="00CE41DE" w:rsidRPr="00F678A1" w:rsidRDefault="00CE41DE" w:rsidP="00CE41DE">
            <w:pPr>
              <w:widowControl w:val="0"/>
              <w:tabs>
                <w:tab w:val="left" w:pos="220"/>
                <w:tab w:val="left" w:pos="720"/>
              </w:tabs>
              <w:autoSpaceDE w:val="0"/>
              <w:autoSpaceDN w:val="0"/>
              <w:spacing w:after="0" w:line="240" w:lineRule="auto"/>
              <w:contextualSpacing/>
              <w:mirrorIndents/>
              <w:jc w:val="right"/>
              <w:rPr>
                <w:rFonts w:ascii="Verdana" w:eastAsia="Times New Roman" w:hAnsi="Verdana"/>
                <w:sz w:val="20"/>
                <w:szCs w:val="20"/>
              </w:rPr>
            </w:pPr>
            <w:r>
              <w:rPr>
                <w:rFonts w:ascii="Verdana" w:eastAsia="Times New Roman" w:hAnsi="Verdana"/>
                <w:sz w:val="20"/>
                <w:szCs w:val="20"/>
              </w:rPr>
              <w:t>43%</w:t>
            </w:r>
          </w:p>
        </w:tc>
        <w:tc>
          <w:tcPr>
            <w:tcW w:w="1526" w:type="dxa"/>
            <w:tcBorders>
              <w:top w:val="single" w:sz="18" w:space="0" w:color="C0504D" w:themeColor="accent2"/>
              <w:left w:val="single" w:sz="8" w:space="0" w:color="0070C0"/>
              <w:bottom w:val="single" w:sz="4" w:space="0" w:color="auto"/>
              <w:right w:val="single" w:sz="12" w:space="0" w:color="000000"/>
            </w:tcBorders>
            <w:shd w:val="clear" w:color="auto" w:fill="C2D69B" w:themeFill="accent3" w:themeFillTint="99"/>
            <w:vAlign w:val="center"/>
          </w:tcPr>
          <w:p w14:paraId="0A045977" w14:textId="51E53E9C" w:rsidR="00CE41DE" w:rsidRPr="004815C1" w:rsidRDefault="00CE41DE" w:rsidP="00675D1F">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57%</w:t>
            </w:r>
          </w:p>
        </w:tc>
      </w:tr>
      <w:tr w:rsidR="00CE41DE" w:rsidRPr="005D1511" w14:paraId="71C4F3F0" w14:textId="77777777" w:rsidTr="004E0961">
        <w:tblPrEx>
          <w:tblBorders>
            <w:top w:val="none" w:sz="0" w:space="0" w:color="auto"/>
          </w:tblBorders>
        </w:tblPrEx>
        <w:trPr>
          <w:jc w:val="center"/>
        </w:trPr>
        <w:tc>
          <w:tcPr>
            <w:tcW w:w="315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7594512F" w14:textId="0B2DD79F" w:rsidR="00CE41DE" w:rsidRPr="004815C1" w:rsidRDefault="00CE41DE"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All teens </w:t>
            </w:r>
            <w:r>
              <w:rPr>
                <w:rFonts w:ascii="Verdana" w:hAnsi="Verdana"/>
                <w:sz w:val="20"/>
                <w:szCs w:val="20"/>
              </w:rPr>
              <w:t>(13–18)</w:t>
            </w:r>
          </w:p>
        </w:tc>
        <w:tc>
          <w:tcPr>
            <w:tcW w:w="1522" w:type="dxa"/>
            <w:tcBorders>
              <w:top w:val="single" w:sz="4" w:space="0" w:color="auto"/>
              <w:left w:val="single" w:sz="18" w:space="0" w:color="0070C0"/>
              <w:bottom w:val="single" w:sz="4" w:space="0" w:color="000000"/>
              <w:right w:val="single" w:sz="8" w:space="0" w:color="0070C0"/>
            </w:tcBorders>
            <w:shd w:val="clear" w:color="auto" w:fill="00B050"/>
            <w:vAlign w:val="center"/>
          </w:tcPr>
          <w:p w14:paraId="55FB743B" w14:textId="3DD97536" w:rsidR="00CE41DE" w:rsidRPr="004815C1" w:rsidRDefault="00CE41D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88%</w:t>
            </w:r>
          </w:p>
        </w:tc>
        <w:tc>
          <w:tcPr>
            <w:tcW w:w="1526"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5D33F165" w14:textId="004AAB1F" w:rsidR="00CE41DE" w:rsidRPr="004815C1" w:rsidRDefault="00CE41D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64%</w:t>
            </w:r>
          </w:p>
        </w:tc>
        <w:tc>
          <w:tcPr>
            <w:tcW w:w="1526"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2CC08BEE" w14:textId="10E20961" w:rsidR="00CE41DE" w:rsidRPr="00B00624" w:rsidRDefault="00CE41D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36%</w:t>
            </w:r>
          </w:p>
        </w:tc>
      </w:tr>
      <w:tr w:rsidR="00CE41DE" w:rsidRPr="005D1511" w14:paraId="64C2E278" w14:textId="77777777" w:rsidTr="004E0961">
        <w:tblPrEx>
          <w:tblBorders>
            <w:top w:val="none" w:sz="0" w:space="0" w:color="auto"/>
          </w:tblBorders>
        </w:tblPrEx>
        <w:trPr>
          <w:jc w:val="center"/>
        </w:trPr>
        <w:tc>
          <w:tcPr>
            <w:tcW w:w="315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BCF2D28" w14:textId="7FED06B2" w:rsidR="00CE41DE" w:rsidRPr="004815C1" w:rsidRDefault="00CE41DE"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Caucasian Americans </w:t>
            </w:r>
            <w:r>
              <w:rPr>
                <w:rFonts w:ascii="Verdana" w:hAnsi="Verdana"/>
                <w:sz w:val="20"/>
                <w:szCs w:val="20"/>
              </w:rPr>
              <w:t>(8–18)</w:t>
            </w:r>
          </w:p>
        </w:tc>
        <w:tc>
          <w:tcPr>
            <w:tcW w:w="1522"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460431D2" w14:textId="2CAA848E" w:rsidR="00CE41DE" w:rsidRPr="004815C1" w:rsidRDefault="00CE41D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65%</w:t>
            </w:r>
          </w:p>
        </w:tc>
        <w:tc>
          <w:tcPr>
            <w:tcW w:w="1526"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E19EECF" w14:textId="480FD749" w:rsidR="00CE41DE" w:rsidRPr="004815C1" w:rsidRDefault="00CE41D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53%</w:t>
            </w:r>
          </w:p>
        </w:tc>
        <w:tc>
          <w:tcPr>
            <w:tcW w:w="1526"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33EB4BAC" w14:textId="7DA03EFB" w:rsidR="00CE41DE" w:rsidRPr="00B00624" w:rsidRDefault="00CE41D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45%</w:t>
            </w:r>
          </w:p>
        </w:tc>
      </w:tr>
      <w:tr w:rsidR="00CE41DE" w:rsidRPr="005D1511" w14:paraId="33D4CDD7" w14:textId="77777777" w:rsidTr="004E0961">
        <w:tblPrEx>
          <w:tblBorders>
            <w:top w:val="none" w:sz="0" w:space="0" w:color="auto"/>
          </w:tblBorders>
        </w:tblPrEx>
        <w:trPr>
          <w:jc w:val="center"/>
        </w:trPr>
        <w:tc>
          <w:tcPr>
            <w:tcW w:w="315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376FF65" w14:textId="061D5796" w:rsidR="00CE41DE" w:rsidRDefault="00CE41DE"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African Americans </w:t>
            </w:r>
            <w:r>
              <w:rPr>
                <w:rFonts w:ascii="Verdana" w:hAnsi="Verdana"/>
                <w:sz w:val="20"/>
                <w:szCs w:val="20"/>
              </w:rPr>
              <w:t>(8–18)</w:t>
            </w:r>
          </w:p>
        </w:tc>
        <w:tc>
          <w:tcPr>
            <w:tcW w:w="1522" w:type="dxa"/>
            <w:tcBorders>
              <w:top w:val="single" w:sz="4" w:space="0" w:color="auto"/>
              <w:left w:val="single" w:sz="18" w:space="0" w:color="0070C0"/>
              <w:bottom w:val="single" w:sz="4" w:space="0" w:color="000000"/>
              <w:right w:val="single" w:sz="8" w:space="0" w:color="0070C0"/>
            </w:tcBorders>
            <w:shd w:val="clear" w:color="auto" w:fill="92D050"/>
            <w:vAlign w:val="center"/>
          </w:tcPr>
          <w:p w14:paraId="27308B74" w14:textId="298FC3ED" w:rsidR="00CE41DE" w:rsidRDefault="00CE41D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74%</w:t>
            </w:r>
          </w:p>
        </w:tc>
        <w:tc>
          <w:tcPr>
            <w:tcW w:w="1526"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3D8A5BF5" w14:textId="40AB68F1" w:rsidR="00CE41DE" w:rsidRDefault="004E096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55%</w:t>
            </w:r>
          </w:p>
        </w:tc>
        <w:tc>
          <w:tcPr>
            <w:tcW w:w="1526"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7FF6A2E9" w14:textId="3A27BED0" w:rsidR="00CE41DE" w:rsidRDefault="004E096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45%</w:t>
            </w:r>
          </w:p>
        </w:tc>
      </w:tr>
      <w:tr w:rsidR="00CE41DE" w:rsidRPr="005D1511" w14:paraId="4EC92652" w14:textId="77777777" w:rsidTr="004E0961">
        <w:tblPrEx>
          <w:tblBorders>
            <w:top w:val="none" w:sz="0" w:space="0" w:color="auto"/>
          </w:tblBorders>
        </w:tblPrEx>
        <w:trPr>
          <w:jc w:val="center"/>
        </w:trPr>
        <w:tc>
          <w:tcPr>
            <w:tcW w:w="315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576ABDD1" w14:textId="1FC9F1B5" w:rsidR="00CE41DE" w:rsidRDefault="00CE41DE"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Latinx Americans </w:t>
            </w:r>
            <w:r>
              <w:rPr>
                <w:rFonts w:ascii="Verdana" w:hAnsi="Verdana"/>
                <w:sz w:val="20"/>
                <w:szCs w:val="20"/>
              </w:rPr>
              <w:t>(8–18)</w:t>
            </w:r>
          </w:p>
        </w:tc>
        <w:tc>
          <w:tcPr>
            <w:tcW w:w="1522" w:type="dxa"/>
            <w:tcBorders>
              <w:top w:val="single" w:sz="4" w:space="0" w:color="auto"/>
              <w:left w:val="single" w:sz="18" w:space="0" w:color="0070C0"/>
              <w:bottom w:val="single" w:sz="4" w:space="0" w:color="000000"/>
              <w:right w:val="single" w:sz="8" w:space="0" w:color="0070C0"/>
            </w:tcBorders>
            <w:shd w:val="clear" w:color="auto" w:fill="92D050"/>
            <w:vAlign w:val="center"/>
          </w:tcPr>
          <w:p w14:paraId="3500E793" w14:textId="12F2E8D0" w:rsidR="00CE41DE" w:rsidRDefault="004E096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70%</w:t>
            </w:r>
          </w:p>
        </w:tc>
        <w:tc>
          <w:tcPr>
            <w:tcW w:w="1526"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7EC0B469" w14:textId="224A4A02" w:rsidR="00CE41DE" w:rsidRDefault="004E096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55%</w:t>
            </w:r>
          </w:p>
        </w:tc>
        <w:tc>
          <w:tcPr>
            <w:tcW w:w="1526"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41D62152" w14:textId="2F999BFC" w:rsidR="00CE41DE" w:rsidRDefault="004E096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46%</w:t>
            </w:r>
          </w:p>
        </w:tc>
      </w:tr>
      <w:tr w:rsidR="00CE41DE" w:rsidRPr="005D1511" w14:paraId="763F66C9" w14:textId="77777777" w:rsidTr="004E0961">
        <w:tblPrEx>
          <w:tblBorders>
            <w:top w:val="none" w:sz="0" w:space="0" w:color="auto"/>
          </w:tblBorders>
        </w:tblPrEx>
        <w:trPr>
          <w:jc w:val="center"/>
        </w:trPr>
        <w:tc>
          <w:tcPr>
            <w:tcW w:w="315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0E4F4306" w14:textId="40149593" w:rsidR="00CE41DE" w:rsidRDefault="00CE41DE"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Lower income </w:t>
            </w:r>
            <w:r>
              <w:rPr>
                <w:rFonts w:ascii="Verdana" w:hAnsi="Verdana"/>
                <w:sz w:val="20"/>
                <w:szCs w:val="20"/>
              </w:rPr>
              <w:t>(8–18)</w:t>
            </w:r>
          </w:p>
        </w:tc>
        <w:tc>
          <w:tcPr>
            <w:tcW w:w="1522"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11CAF395" w14:textId="10D971F8" w:rsidR="00CE41DE" w:rsidRDefault="004E096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68%</w:t>
            </w:r>
          </w:p>
        </w:tc>
        <w:tc>
          <w:tcPr>
            <w:tcW w:w="1526"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31EF49A9" w14:textId="0C046C42" w:rsidR="00CE41DE" w:rsidRDefault="004E096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41%</w:t>
            </w:r>
          </w:p>
        </w:tc>
        <w:tc>
          <w:tcPr>
            <w:tcW w:w="1526"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43E9AA84" w14:textId="7F328AB4" w:rsidR="00CE41DE" w:rsidRDefault="004E096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40%</w:t>
            </w:r>
          </w:p>
        </w:tc>
      </w:tr>
      <w:tr w:rsidR="00CE41DE" w:rsidRPr="005D1511" w14:paraId="1F65A2C2" w14:textId="77777777" w:rsidTr="004E0961">
        <w:tblPrEx>
          <w:tblBorders>
            <w:top w:val="none" w:sz="0" w:space="0" w:color="auto"/>
          </w:tblBorders>
        </w:tblPrEx>
        <w:trPr>
          <w:jc w:val="center"/>
        </w:trPr>
        <w:tc>
          <w:tcPr>
            <w:tcW w:w="315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0727EAA5" w14:textId="0985ABB4" w:rsidR="00CE41DE" w:rsidRDefault="00CE41DE"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Middle income </w:t>
            </w:r>
            <w:r>
              <w:rPr>
                <w:rFonts w:ascii="Verdana" w:hAnsi="Verdana"/>
                <w:sz w:val="20"/>
                <w:szCs w:val="20"/>
              </w:rPr>
              <w:t>(8–18)</w:t>
            </w:r>
          </w:p>
        </w:tc>
        <w:tc>
          <w:tcPr>
            <w:tcW w:w="1522"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21617C02" w14:textId="7A432CEA" w:rsidR="00CE41DE" w:rsidRDefault="004E096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69%</w:t>
            </w:r>
          </w:p>
        </w:tc>
        <w:tc>
          <w:tcPr>
            <w:tcW w:w="1526"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33DF17D1" w14:textId="573EB14D" w:rsidR="00CE41DE" w:rsidRDefault="004E096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55%</w:t>
            </w:r>
          </w:p>
        </w:tc>
        <w:tc>
          <w:tcPr>
            <w:tcW w:w="1526"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10A18485" w14:textId="278A3E25" w:rsidR="00CE41DE" w:rsidRDefault="004E096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47%</w:t>
            </w:r>
          </w:p>
        </w:tc>
      </w:tr>
      <w:tr w:rsidR="00CE41DE" w:rsidRPr="005D1511" w14:paraId="4667E6E1" w14:textId="77777777" w:rsidTr="004E0961">
        <w:tblPrEx>
          <w:tblBorders>
            <w:top w:val="none" w:sz="0" w:space="0" w:color="auto"/>
          </w:tblBorders>
        </w:tblPrEx>
        <w:trPr>
          <w:jc w:val="center"/>
        </w:trPr>
        <w:tc>
          <w:tcPr>
            <w:tcW w:w="3158"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05E97B10" w14:textId="22FC1B4D" w:rsidR="00CE41DE" w:rsidRPr="004815C1" w:rsidRDefault="00CE41DE"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Upper income </w:t>
            </w:r>
            <w:r>
              <w:rPr>
                <w:rFonts w:ascii="Verdana" w:hAnsi="Verdana"/>
                <w:sz w:val="20"/>
                <w:szCs w:val="20"/>
              </w:rPr>
              <w:t>(8–18)</w:t>
            </w:r>
          </w:p>
        </w:tc>
        <w:tc>
          <w:tcPr>
            <w:tcW w:w="1522" w:type="dxa"/>
            <w:tcBorders>
              <w:top w:val="single" w:sz="4" w:space="0" w:color="000000"/>
              <w:left w:val="single" w:sz="18" w:space="0" w:color="0070C0"/>
              <w:bottom w:val="single" w:sz="12" w:space="0" w:color="auto"/>
              <w:right w:val="single" w:sz="8" w:space="0" w:color="0070C0"/>
            </w:tcBorders>
            <w:shd w:val="clear" w:color="auto" w:fill="C2D69B" w:themeFill="accent3" w:themeFillTint="99"/>
            <w:vAlign w:val="center"/>
          </w:tcPr>
          <w:p w14:paraId="6922D300" w14:textId="6454111B" w:rsidR="00CE41DE" w:rsidRPr="004815C1" w:rsidRDefault="004E096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65%</w:t>
            </w:r>
          </w:p>
        </w:tc>
        <w:tc>
          <w:tcPr>
            <w:tcW w:w="1526"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0A8D9758" w14:textId="6710B96C" w:rsidR="00CE41DE" w:rsidRPr="004815C1" w:rsidRDefault="004E096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58%</w:t>
            </w:r>
          </w:p>
        </w:tc>
        <w:tc>
          <w:tcPr>
            <w:tcW w:w="1526" w:type="dxa"/>
            <w:tcBorders>
              <w:top w:val="single" w:sz="4" w:space="0" w:color="000000"/>
              <w:left w:val="single" w:sz="8" w:space="0" w:color="0070C0"/>
              <w:bottom w:val="single" w:sz="12" w:space="0" w:color="auto"/>
              <w:right w:val="single" w:sz="12" w:space="0" w:color="000000"/>
            </w:tcBorders>
            <w:shd w:val="clear" w:color="auto" w:fill="D6E3BC" w:themeFill="accent3" w:themeFillTint="66"/>
            <w:vAlign w:val="center"/>
          </w:tcPr>
          <w:p w14:paraId="74F3C20A" w14:textId="62EFB017" w:rsidR="00CE41DE" w:rsidRPr="004815C1" w:rsidRDefault="004E0961"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47%</w:t>
            </w:r>
          </w:p>
        </w:tc>
      </w:tr>
    </w:tbl>
    <w:p w14:paraId="1B111949" w14:textId="1E6F528D" w:rsidR="00C277B7" w:rsidRPr="00252708" w:rsidRDefault="00C277B7" w:rsidP="004E0961">
      <w:pPr>
        <w:tabs>
          <w:tab w:val="left" w:pos="810"/>
        </w:tabs>
        <w:spacing w:after="0" w:line="240" w:lineRule="auto"/>
        <w:contextualSpacing/>
        <w:mirrorIndents/>
        <w:rPr>
          <w:rFonts w:ascii="Verdana" w:hAnsi="Verdana"/>
          <w:sz w:val="20"/>
          <w:szCs w:val="20"/>
        </w:rPr>
      </w:pPr>
      <w:r>
        <w:rPr>
          <w:sz w:val="16"/>
          <w:szCs w:val="16"/>
        </w:rPr>
        <w:tab/>
      </w:r>
      <w:r w:rsidR="004E0961">
        <w:rPr>
          <w:sz w:val="16"/>
          <w:szCs w:val="16"/>
        </w:rPr>
        <w:t>Common Sense, May 2022</w:t>
      </w:r>
    </w:p>
    <w:p w14:paraId="6DC49CD3" w14:textId="77777777" w:rsidR="00F94CE8" w:rsidRDefault="00F94CE8" w:rsidP="00F94CE8">
      <w:pPr>
        <w:pStyle w:val="NoSpacing"/>
        <w:contextualSpacing/>
        <w:rPr>
          <w:sz w:val="20"/>
          <w:szCs w:val="20"/>
        </w:rPr>
      </w:pPr>
    </w:p>
    <w:p w14:paraId="2AC14BFB" w14:textId="77777777" w:rsidR="00F94CE8" w:rsidRDefault="00F94CE8" w:rsidP="00F94CE8">
      <w:pPr>
        <w:pStyle w:val="NoSpacing"/>
        <w:contextualSpacing/>
        <w:rPr>
          <w:sz w:val="20"/>
          <w:szCs w:val="20"/>
        </w:rPr>
      </w:pPr>
    </w:p>
    <w:p w14:paraId="548CA371" w14:textId="77777777" w:rsidR="00F94CE8" w:rsidRDefault="00F94CE8" w:rsidP="00F94CE8">
      <w:pPr>
        <w:pStyle w:val="NoSpacing"/>
        <w:contextualSpacing/>
        <w:rPr>
          <w:sz w:val="20"/>
          <w:szCs w:val="20"/>
        </w:rPr>
      </w:pPr>
    </w:p>
    <w:p w14:paraId="3266F5ED" w14:textId="77777777" w:rsidR="00F94CE8" w:rsidRDefault="00F94CE8" w:rsidP="00F94CE8">
      <w:pPr>
        <w:pStyle w:val="NoSpacing"/>
        <w:contextualSpacing/>
        <w:rPr>
          <w:sz w:val="20"/>
          <w:szCs w:val="20"/>
        </w:rPr>
      </w:pPr>
    </w:p>
    <w:p w14:paraId="32F550B4" w14:textId="77777777" w:rsidR="00F94CE8" w:rsidRDefault="00F94CE8" w:rsidP="00F94CE8">
      <w:pPr>
        <w:pStyle w:val="NoSpacing"/>
        <w:contextualSpacing/>
        <w:rPr>
          <w:sz w:val="20"/>
          <w:szCs w:val="20"/>
        </w:rPr>
      </w:pPr>
    </w:p>
    <w:p w14:paraId="0825C76F" w14:textId="77777777" w:rsidR="00F94CE8" w:rsidRDefault="00F94CE8" w:rsidP="00F94CE8">
      <w:pPr>
        <w:pStyle w:val="NoSpacing"/>
        <w:contextualSpacing/>
        <w:rPr>
          <w:sz w:val="20"/>
          <w:szCs w:val="20"/>
        </w:rPr>
      </w:pPr>
    </w:p>
    <w:p w14:paraId="3C35B056" w14:textId="77777777" w:rsidR="00F94CE8" w:rsidRDefault="00F94CE8" w:rsidP="00F94CE8">
      <w:pPr>
        <w:pStyle w:val="NoSpacing"/>
        <w:contextualSpacing/>
        <w:rPr>
          <w:sz w:val="20"/>
          <w:szCs w:val="20"/>
        </w:rPr>
      </w:pPr>
    </w:p>
    <w:p w14:paraId="72BAAFC7" w14:textId="68510A76" w:rsidR="00F94CE8" w:rsidRPr="001E0377" w:rsidRDefault="00F94CE8" w:rsidP="00F94CE8">
      <w:pPr>
        <w:spacing w:after="0" w:line="240" w:lineRule="auto"/>
        <w:rPr>
          <w:rFonts w:ascii="Verdana" w:hAnsi="Verdana"/>
          <w:sz w:val="16"/>
          <w:szCs w:val="16"/>
        </w:rPr>
      </w:pPr>
      <w:r w:rsidRPr="001E0377">
        <w:rPr>
          <w:rFonts w:ascii="Verdana" w:hAnsi="Verdana"/>
          <w:i/>
          <w:sz w:val="16"/>
          <w:szCs w:val="16"/>
        </w:rPr>
        <w:t>Sources:</w:t>
      </w:r>
      <w:r w:rsidRPr="001E0377">
        <w:rPr>
          <w:rFonts w:ascii="Verdana" w:hAnsi="Verdana"/>
          <w:sz w:val="16"/>
          <w:szCs w:val="16"/>
        </w:rPr>
        <w:t xml:space="preserve"> </w:t>
      </w:r>
      <w:r w:rsidR="001E0377" w:rsidRPr="001E0377">
        <w:rPr>
          <w:sz w:val="16"/>
          <w:szCs w:val="16"/>
        </w:rPr>
        <w:t>CNBC</w:t>
      </w:r>
      <w:r w:rsidR="001E0377" w:rsidRPr="001E0377">
        <w:rPr>
          <w:rFonts w:ascii="Verdana" w:hAnsi="Verdana"/>
          <w:sz w:val="16"/>
          <w:szCs w:val="16"/>
        </w:rPr>
        <w:t xml:space="preserve"> </w:t>
      </w:r>
      <w:r w:rsidRPr="001E0377">
        <w:rPr>
          <w:rFonts w:ascii="Verdana" w:hAnsi="Verdana"/>
          <w:sz w:val="16"/>
          <w:szCs w:val="16"/>
        </w:rPr>
        <w:t xml:space="preserve">Website, </w:t>
      </w:r>
      <w:r w:rsidR="005610BD" w:rsidRPr="001E0377">
        <w:rPr>
          <w:rFonts w:ascii="Verdana" w:hAnsi="Verdana"/>
          <w:sz w:val="16"/>
          <w:szCs w:val="16"/>
        </w:rPr>
        <w:t>5</w:t>
      </w:r>
      <w:r w:rsidR="00306D88" w:rsidRPr="001E0377">
        <w:rPr>
          <w:rFonts w:ascii="Verdana" w:hAnsi="Verdana"/>
          <w:sz w:val="16"/>
          <w:szCs w:val="16"/>
        </w:rPr>
        <w:t>/</w:t>
      </w:r>
      <w:r w:rsidR="00AE6B2A" w:rsidRPr="001E0377">
        <w:rPr>
          <w:rFonts w:ascii="Verdana" w:hAnsi="Verdana"/>
          <w:sz w:val="16"/>
          <w:szCs w:val="16"/>
        </w:rPr>
        <w:t>2</w:t>
      </w:r>
      <w:r w:rsidR="00C8473A" w:rsidRPr="001E0377">
        <w:rPr>
          <w:rFonts w:ascii="Verdana" w:hAnsi="Verdana"/>
          <w:sz w:val="16"/>
          <w:szCs w:val="16"/>
        </w:rPr>
        <w:t>2</w:t>
      </w:r>
      <w:r w:rsidRPr="001E0377">
        <w:rPr>
          <w:rFonts w:ascii="Verdana" w:hAnsi="Verdana"/>
          <w:sz w:val="16"/>
          <w:szCs w:val="16"/>
        </w:rPr>
        <w:t xml:space="preserve">; </w:t>
      </w:r>
      <w:r w:rsidR="001E0377" w:rsidRPr="001E0377">
        <w:rPr>
          <w:sz w:val="16"/>
          <w:szCs w:val="16"/>
        </w:rPr>
        <w:t xml:space="preserve">Morning Consult </w:t>
      </w:r>
      <w:r w:rsidRPr="001E0377">
        <w:rPr>
          <w:rFonts w:ascii="Verdana" w:hAnsi="Verdana"/>
          <w:sz w:val="16"/>
          <w:szCs w:val="16"/>
        </w:rPr>
        <w:t xml:space="preserve">Website, </w:t>
      </w:r>
      <w:r w:rsidR="005610BD" w:rsidRPr="001E0377">
        <w:rPr>
          <w:rFonts w:ascii="Verdana" w:hAnsi="Verdana"/>
          <w:sz w:val="16"/>
          <w:szCs w:val="16"/>
        </w:rPr>
        <w:t>5</w:t>
      </w:r>
      <w:r w:rsidR="004E421A" w:rsidRPr="001E0377">
        <w:rPr>
          <w:rFonts w:ascii="Verdana" w:hAnsi="Verdana"/>
          <w:sz w:val="16"/>
          <w:szCs w:val="16"/>
        </w:rPr>
        <w:t>/</w:t>
      </w:r>
      <w:r w:rsidR="00AE6B2A" w:rsidRPr="001E0377">
        <w:rPr>
          <w:rFonts w:ascii="Verdana" w:hAnsi="Verdana"/>
          <w:sz w:val="16"/>
          <w:szCs w:val="16"/>
        </w:rPr>
        <w:t>2</w:t>
      </w:r>
      <w:r w:rsidR="00C8473A" w:rsidRPr="001E0377">
        <w:rPr>
          <w:rFonts w:ascii="Verdana" w:hAnsi="Verdana"/>
          <w:sz w:val="16"/>
          <w:szCs w:val="16"/>
        </w:rPr>
        <w:t>2</w:t>
      </w:r>
      <w:r w:rsidRPr="001E0377">
        <w:rPr>
          <w:rFonts w:ascii="Verdana" w:hAnsi="Verdana"/>
          <w:sz w:val="16"/>
          <w:szCs w:val="16"/>
        </w:rPr>
        <w:t xml:space="preserve">; </w:t>
      </w:r>
      <w:r w:rsidR="001E0377" w:rsidRPr="001E0377">
        <w:rPr>
          <w:sz w:val="16"/>
          <w:szCs w:val="16"/>
        </w:rPr>
        <w:t xml:space="preserve">Quantum Metric </w:t>
      </w:r>
      <w:r w:rsidRPr="001E0377">
        <w:rPr>
          <w:rFonts w:ascii="Verdana" w:hAnsi="Verdana"/>
          <w:sz w:val="16"/>
          <w:szCs w:val="16"/>
        </w:rPr>
        <w:t>Website</w:t>
      </w:r>
      <w:r w:rsidR="00A00453" w:rsidRPr="001E0377">
        <w:rPr>
          <w:rFonts w:ascii="Verdana" w:hAnsi="Verdana"/>
          <w:sz w:val="16"/>
          <w:szCs w:val="16"/>
        </w:rPr>
        <w:t xml:space="preserve">, </w:t>
      </w:r>
      <w:r w:rsidR="005610BD" w:rsidRPr="001E0377">
        <w:rPr>
          <w:rFonts w:ascii="Verdana" w:hAnsi="Verdana"/>
          <w:sz w:val="16"/>
          <w:szCs w:val="16"/>
        </w:rPr>
        <w:t>5</w:t>
      </w:r>
      <w:r w:rsidR="00306D88" w:rsidRPr="001E0377">
        <w:rPr>
          <w:rFonts w:ascii="Verdana" w:hAnsi="Verdana"/>
          <w:sz w:val="16"/>
          <w:szCs w:val="16"/>
        </w:rPr>
        <w:t>/</w:t>
      </w:r>
      <w:r w:rsidR="00AE6B2A" w:rsidRPr="001E0377">
        <w:rPr>
          <w:rFonts w:ascii="Verdana" w:hAnsi="Verdana"/>
          <w:sz w:val="16"/>
          <w:szCs w:val="16"/>
        </w:rPr>
        <w:t>2</w:t>
      </w:r>
      <w:r w:rsidR="00C8473A" w:rsidRPr="001E0377">
        <w:rPr>
          <w:rFonts w:ascii="Verdana" w:hAnsi="Verdana"/>
          <w:sz w:val="16"/>
          <w:szCs w:val="16"/>
        </w:rPr>
        <w:t>2</w:t>
      </w:r>
      <w:r w:rsidR="001E0377">
        <w:rPr>
          <w:rFonts w:ascii="Verdana" w:hAnsi="Verdana"/>
          <w:sz w:val="16"/>
          <w:szCs w:val="16"/>
        </w:rPr>
        <w:t>;</w:t>
      </w:r>
      <w:r w:rsidR="001E0377" w:rsidRPr="001E0377">
        <w:rPr>
          <w:rFonts w:ascii="Verdana" w:hAnsi="Verdana"/>
          <w:sz w:val="16"/>
          <w:szCs w:val="16"/>
        </w:rPr>
        <w:t xml:space="preserve"> </w:t>
      </w:r>
      <w:r w:rsidR="001E0377" w:rsidRPr="001E0377">
        <w:rPr>
          <w:sz w:val="16"/>
          <w:szCs w:val="16"/>
        </w:rPr>
        <w:t>The Media Audit Website</w:t>
      </w:r>
      <w:r w:rsidR="001E0377" w:rsidRPr="001E0377">
        <w:rPr>
          <w:rFonts w:ascii="Verdana" w:hAnsi="Verdana"/>
          <w:sz w:val="16"/>
          <w:szCs w:val="16"/>
        </w:rPr>
        <w:t>, 5/22</w:t>
      </w:r>
      <w:r w:rsidR="001E0377">
        <w:rPr>
          <w:rFonts w:ascii="Verdana" w:hAnsi="Verdana"/>
          <w:sz w:val="16"/>
          <w:szCs w:val="16"/>
        </w:rPr>
        <w:t>;</w:t>
      </w:r>
      <w:r w:rsidR="001E0377" w:rsidRPr="001E0377">
        <w:rPr>
          <w:sz w:val="16"/>
          <w:szCs w:val="16"/>
        </w:rPr>
        <w:t xml:space="preserve"> Student Bean Website</w:t>
      </w:r>
      <w:r w:rsidR="001E0377" w:rsidRPr="001E0377">
        <w:rPr>
          <w:rFonts w:ascii="Verdana" w:hAnsi="Verdana"/>
          <w:sz w:val="16"/>
          <w:szCs w:val="16"/>
        </w:rPr>
        <w:t>, 5/22</w:t>
      </w:r>
      <w:r w:rsidR="001E0377">
        <w:rPr>
          <w:rFonts w:ascii="Verdana" w:hAnsi="Verdana"/>
          <w:sz w:val="16"/>
          <w:szCs w:val="16"/>
        </w:rPr>
        <w:t>;</w:t>
      </w:r>
      <w:r w:rsidR="001E0377" w:rsidRPr="001E0377">
        <w:rPr>
          <w:sz w:val="16"/>
          <w:szCs w:val="16"/>
        </w:rPr>
        <w:t xml:space="preserve"> Marketing Chart Website</w:t>
      </w:r>
      <w:r w:rsidR="001E0377" w:rsidRPr="001E0377">
        <w:rPr>
          <w:rFonts w:ascii="Verdana" w:hAnsi="Verdana"/>
          <w:sz w:val="16"/>
          <w:szCs w:val="16"/>
        </w:rPr>
        <w:t>, 5/22</w:t>
      </w:r>
      <w:r w:rsidR="001E0377">
        <w:rPr>
          <w:rFonts w:ascii="Verdana" w:hAnsi="Verdana"/>
          <w:sz w:val="16"/>
          <w:szCs w:val="16"/>
        </w:rPr>
        <w:t>;</w:t>
      </w:r>
      <w:r w:rsidR="001E0377" w:rsidRPr="001E0377">
        <w:rPr>
          <w:sz w:val="16"/>
          <w:szCs w:val="16"/>
        </w:rPr>
        <w:t xml:space="preserve"> Common Sense Website</w:t>
      </w:r>
      <w:r w:rsidR="001E0377" w:rsidRPr="001E0377">
        <w:rPr>
          <w:rFonts w:ascii="Verdana" w:hAnsi="Verdana"/>
          <w:sz w:val="16"/>
          <w:szCs w:val="16"/>
        </w:rPr>
        <w:t>, 5/22</w:t>
      </w:r>
      <w:r w:rsidR="001E0377">
        <w:rPr>
          <w:rFonts w:ascii="Verdana" w:hAnsi="Verdana"/>
          <w:sz w:val="16"/>
          <w:szCs w:val="16"/>
        </w:rPr>
        <w:t>;</w:t>
      </w:r>
      <w:r w:rsidR="001E0377" w:rsidRPr="001E0377">
        <w:rPr>
          <w:sz w:val="16"/>
          <w:szCs w:val="16"/>
        </w:rPr>
        <w:t xml:space="preserve"> Razorfish Website</w:t>
      </w:r>
      <w:r w:rsidR="001E0377" w:rsidRPr="001E0377">
        <w:rPr>
          <w:rFonts w:ascii="Verdana" w:hAnsi="Verdana"/>
          <w:sz w:val="16"/>
          <w:szCs w:val="16"/>
        </w:rPr>
        <w:t>, 5/22</w:t>
      </w:r>
      <w:r w:rsidR="001E0377">
        <w:rPr>
          <w:rFonts w:ascii="Verdana" w:hAnsi="Verdana"/>
          <w:sz w:val="16"/>
          <w:szCs w:val="16"/>
        </w:rPr>
        <w:t>.</w:t>
      </w:r>
    </w:p>
    <w:p w14:paraId="7EF64BA4" w14:textId="77777777" w:rsidR="00F94CE8" w:rsidRPr="00690E6A" w:rsidRDefault="00F94CE8" w:rsidP="00F94CE8">
      <w:pPr>
        <w:spacing w:after="0" w:line="240" w:lineRule="auto"/>
        <w:rPr>
          <w:rFonts w:ascii="Verdana" w:hAnsi="Verdana"/>
          <w:sz w:val="16"/>
        </w:rPr>
      </w:pPr>
    </w:p>
    <w:p w14:paraId="49C0D793" w14:textId="46F3EC19" w:rsidR="00F94CE8" w:rsidRPr="00690E6A" w:rsidRDefault="00F94CE8" w:rsidP="00F94CE8">
      <w:pPr>
        <w:spacing w:after="0" w:line="240" w:lineRule="auto"/>
        <w:rPr>
          <w:rFonts w:ascii="Verdana" w:hAnsi="Verdana"/>
          <w:strike/>
          <w:sz w:val="16"/>
        </w:rPr>
      </w:pPr>
      <w:r w:rsidRPr="00690E6A">
        <w:rPr>
          <w:rFonts w:ascii="Verdana" w:hAnsi="Verdana"/>
          <w:i/>
          <w:sz w:val="16"/>
        </w:rPr>
        <w:t>Updated</w:t>
      </w:r>
      <w:r w:rsidR="003F0FE1">
        <w:rPr>
          <w:rFonts w:ascii="Verdana" w:hAnsi="Verdana"/>
          <w:sz w:val="16"/>
        </w:rPr>
        <w:t xml:space="preserve">: </w:t>
      </w:r>
      <w:r w:rsidR="005610BD">
        <w:rPr>
          <w:rFonts w:ascii="Verdana" w:hAnsi="Verdana"/>
          <w:sz w:val="16"/>
        </w:rPr>
        <w:t>May</w:t>
      </w:r>
      <w:r w:rsidR="00C8473A">
        <w:rPr>
          <w:rFonts w:ascii="Verdana" w:hAnsi="Verdana"/>
          <w:sz w:val="16"/>
        </w:rPr>
        <w:t xml:space="preserve"> 2022</w:t>
      </w:r>
    </w:p>
    <w:p w14:paraId="061B0C21" w14:textId="77777777" w:rsidR="00F94CE8" w:rsidRDefault="00F94CE8" w:rsidP="00F94CE8">
      <w:pPr>
        <w:pStyle w:val="NoSpacing"/>
        <w:contextualSpacing/>
        <w:rPr>
          <w:sz w:val="20"/>
          <w:szCs w:val="20"/>
        </w:rPr>
      </w:pPr>
    </w:p>
    <w:p w14:paraId="56AD0CC7" w14:textId="00868E95" w:rsidR="00F94CE8" w:rsidRPr="00FF1EBA" w:rsidRDefault="00F94CE8" w:rsidP="00F94CE8">
      <w:pPr>
        <w:pStyle w:val="NoSpacing"/>
        <w:contextualSpacing/>
        <w:rPr>
          <w:sz w:val="16"/>
          <w:szCs w:val="16"/>
        </w:rPr>
      </w:pPr>
      <w:r w:rsidRPr="00FF1EBA">
        <w:rPr>
          <w:rFonts w:ascii="Verdana" w:hAnsi="Verdana"/>
          <w:sz w:val="16"/>
          <w:szCs w:val="16"/>
        </w:rPr>
        <w:t>©</w:t>
      </w:r>
      <w:r w:rsidR="00306D88">
        <w:rPr>
          <w:sz w:val="16"/>
          <w:szCs w:val="16"/>
        </w:rPr>
        <w:t xml:space="preserve"> 20</w:t>
      </w:r>
      <w:r w:rsidR="00AE6B2A">
        <w:rPr>
          <w:sz w:val="16"/>
          <w:szCs w:val="16"/>
        </w:rPr>
        <w:t>2</w:t>
      </w:r>
      <w:r w:rsidR="00C8473A">
        <w:rPr>
          <w:sz w:val="16"/>
          <w:szCs w:val="16"/>
        </w:rPr>
        <w:t>2</w:t>
      </w:r>
      <w:r>
        <w:rPr>
          <w:sz w:val="16"/>
          <w:szCs w:val="16"/>
        </w:rPr>
        <w:t xml:space="preserve"> Media Group Online, Inc</w:t>
      </w:r>
      <w:r w:rsidRPr="00FF1EBA">
        <w:rPr>
          <w:sz w:val="16"/>
          <w:szCs w:val="16"/>
        </w:rPr>
        <w:t>. All rights reserved.</w:t>
      </w:r>
    </w:p>
    <w:p w14:paraId="47D01060" w14:textId="64A6C5D5" w:rsidR="00F94CE8" w:rsidRDefault="00F94CE8" w:rsidP="00260DE9">
      <w:pPr>
        <w:pStyle w:val="NoSpacing"/>
        <w:rPr>
          <w:sz w:val="20"/>
          <w:szCs w:val="20"/>
        </w:rPr>
      </w:pPr>
    </w:p>
    <w:p w14:paraId="6D0066ED" w14:textId="4379772D" w:rsidR="00AE1F72" w:rsidRDefault="00AE1F72" w:rsidP="00260DE9">
      <w:pPr>
        <w:pStyle w:val="NoSpacing"/>
        <w:rPr>
          <w:sz w:val="20"/>
          <w:szCs w:val="20"/>
        </w:rPr>
      </w:pPr>
    </w:p>
    <w:p w14:paraId="25DDD48A" w14:textId="4A2F67C8" w:rsidR="00AE1F72" w:rsidRDefault="00AE1F72">
      <w:pPr>
        <w:rPr>
          <w:sz w:val="20"/>
          <w:szCs w:val="20"/>
        </w:rPr>
      </w:pPr>
      <w:r>
        <w:rPr>
          <w:sz w:val="20"/>
          <w:szCs w:val="20"/>
        </w:rPr>
        <w:br w:type="page"/>
      </w:r>
    </w:p>
    <w:p w14:paraId="392FDD45" w14:textId="1FFC3855" w:rsidR="00AE1F72" w:rsidRPr="00720E0B" w:rsidRDefault="00AE1F72" w:rsidP="00AE1F72">
      <w:pPr>
        <w:pStyle w:val="NoSpacing"/>
        <w:jc w:val="center"/>
        <w:rPr>
          <w:b/>
          <w:color w:val="0070C0"/>
          <w:sz w:val="20"/>
          <w:szCs w:val="20"/>
        </w:rPr>
      </w:pPr>
      <w:r w:rsidRPr="00720E0B">
        <w:rPr>
          <w:b/>
          <w:color w:val="0070C0"/>
          <w:sz w:val="20"/>
          <w:szCs w:val="20"/>
        </w:rPr>
        <w:lastRenderedPageBreak/>
        <w:t xml:space="preserve">Local </w:t>
      </w:r>
      <w:r w:rsidR="0050254D">
        <w:rPr>
          <w:b/>
          <w:color w:val="0070C0"/>
          <w:sz w:val="20"/>
          <w:szCs w:val="20"/>
        </w:rPr>
        <w:t xml:space="preserve">Market </w:t>
      </w:r>
      <w:r w:rsidRPr="00720E0B">
        <w:rPr>
          <w:b/>
          <w:color w:val="0070C0"/>
          <w:sz w:val="20"/>
          <w:szCs w:val="20"/>
        </w:rPr>
        <w:t>and Station Information</w:t>
      </w:r>
    </w:p>
    <w:p w14:paraId="17AD3F99" w14:textId="77777777" w:rsidR="00AE1F72" w:rsidRPr="00260DE9" w:rsidRDefault="00AE1F72" w:rsidP="00260DE9">
      <w:pPr>
        <w:pStyle w:val="NoSpacing"/>
        <w:rPr>
          <w:sz w:val="20"/>
          <w:szCs w:val="20"/>
        </w:rPr>
      </w:pPr>
    </w:p>
    <w:sectPr w:rsidR="00AE1F72" w:rsidRPr="00260DE9" w:rsidSect="00260DE9">
      <w:headerReference w:type="default" r:id="rId8"/>
      <w:footerReference w:type="default" r:id="rId9"/>
      <w:pgSz w:w="12240" w:h="15840" w:code="1"/>
      <w:pgMar w:top="2160" w:right="1440" w:bottom="1440" w:left="1440" w:header="14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CD6AD" w14:textId="77777777" w:rsidR="00736500" w:rsidRDefault="00736500" w:rsidP="00260DE9">
      <w:pPr>
        <w:spacing w:after="0" w:line="240" w:lineRule="auto"/>
      </w:pPr>
      <w:r>
        <w:separator/>
      </w:r>
    </w:p>
  </w:endnote>
  <w:endnote w:type="continuationSeparator" w:id="0">
    <w:p w14:paraId="3C1ABBE9" w14:textId="77777777" w:rsidR="00736500" w:rsidRDefault="00736500" w:rsidP="0026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63B7" w14:textId="77777777" w:rsidR="003E2E9B" w:rsidRDefault="003E2E9B" w:rsidP="003E2E9B">
    <w:pPr>
      <w:pStyle w:val="Footer"/>
      <w:jc w:val="center"/>
      <w:rPr>
        <w:rFonts w:ascii="Arial" w:hAnsi="Arial" w:cs="Arial"/>
        <w:sz w:val="16"/>
        <w:szCs w:val="16"/>
      </w:rPr>
    </w:pPr>
    <w:r>
      <w:rPr>
        <w:rFonts w:ascii="Arial" w:hAnsi="Arial" w:cs="Arial"/>
        <w:noProof/>
        <w:sz w:val="16"/>
        <w:szCs w:val="16"/>
      </w:rPr>
      <w:drawing>
        <wp:inline distT="0" distB="0" distL="0" distR="0" wp14:anchorId="4724D9F8" wp14:editId="6BCACCF1">
          <wp:extent cx="300990" cy="300990"/>
          <wp:effectExtent l="19050" t="0" r="3810" b="0"/>
          <wp:docPr id="4" name="Picture 3" descr="MGOlogoBlac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OlogoBlackC.png"/>
                  <pic:cNvPicPr/>
                </pic:nvPicPr>
                <pic:blipFill>
                  <a:blip r:embed="rId1"/>
                  <a:stretch>
                    <a:fillRect/>
                  </a:stretch>
                </pic:blipFill>
                <pic:spPr>
                  <a:xfrm>
                    <a:off x="0" y="0"/>
                    <a:ext cx="300942" cy="300942"/>
                  </a:xfrm>
                  <a:prstGeom prst="rect">
                    <a:avLst/>
                  </a:prstGeom>
                </pic:spPr>
              </pic:pic>
            </a:graphicData>
          </a:graphic>
        </wp:inline>
      </w:drawing>
    </w:r>
  </w:p>
  <w:p w14:paraId="688D5080" w14:textId="77777777" w:rsidR="00260DE9" w:rsidRPr="0097480E" w:rsidRDefault="00EF6AB9" w:rsidP="00EF6AB9">
    <w:pPr>
      <w:pStyle w:val="Footer"/>
      <w:jc w:val="center"/>
      <w:rPr>
        <w:rFonts w:ascii="Arial" w:hAnsi="Arial" w:cs="Arial"/>
        <w:sz w:val="16"/>
        <w:szCs w:val="16"/>
      </w:rPr>
    </w:pPr>
    <w:r w:rsidRPr="0097480E">
      <w:rPr>
        <w:rFonts w:ascii="Arial" w:hAnsi="Arial" w:cs="Arial"/>
        <w:sz w:val="16"/>
        <w:szCs w:val="16"/>
        <w:shd w:val="clear" w:color="auto" w:fill="FFFFFF"/>
      </w:rPr>
      <w:t>Media Group Online, Inc.</w:t>
    </w:r>
    <w:r w:rsidRPr="0097480E">
      <w:rPr>
        <w:rFonts w:ascii="Arial" w:hAnsi="Arial" w:cs="Arial"/>
        <w:sz w:val="16"/>
        <w:szCs w:val="16"/>
      </w:rPr>
      <w:t xml:space="preserve">• </w:t>
    </w:r>
    <w:r w:rsidRPr="0097480E">
      <w:rPr>
        <w:rFonts w:ascii="Arial" w:hAnsi="Arial" w:cs="Arial"/>
        <w:sz w:val="16"/>
        <w:szCs w:val="16"/>
        <w:shd w:val="clear" w:color="auto" w:fill="FFFFFF"/>
      </w:rPr>
      <w:t>103 Sterling Mine Rd.</w:t>
    </w:r>
    <w:r w:rsidRPr="0097480E">
      <w:rPr>
        <w:rFonts w:ascii="Arial" w:hAnsi="Arial" w:cs="Arial"/>
        <w:sz w:val="16"/>
        <w:szCs w:val="16"/>
      </w:rPr>
      <w:t xml:space="preserve">• </w:t>
    </w:r>
    <w:r w:rsidRPr="0097480E">
      <w:rPr>
        <w:rFonts w:ascii="Arial" w:hAnsi="Arial" w:cs="Arial"/>
        <w:sz w:val="16"/>
        <w:szCs w:val="16"/>
        <w:shd w:val="clear" w:color="auto" w:fill="FFFFFF"/>
      </w:rPr>
      <w:t xml:space="preserve">Sloatsburg, NY </w:t>
    </w:r>
    <w:r w:rsidR="0097480E" w:rsidRPr="0097480E">
      <w:rPr>
        <w:rFonts w:ascii="Arial" w:hAnsi="Arial" w:cs="Arial"/>
        <w:sz w:val="16"/>
        <w:szCs w:val="16"/>
        <w:shd w:val="clear" w:color="auto" w:fill="FFFFFF"/>
      </w:rPr>
      <w:t>10974</w:t>
    </w:r>
    <w:r w:rsidRPr="0097480E">
      <w:rPr>
        <w:rFonts w:ascii="Arial" w:hAnsi="Arial" w:cs="Arial"/>
        <w:sz w:val="16"/>
        <w:szCs w:val="16"/>
        <w:shd w:val="clear" w:color="auto" w:fill="FFFFFF"/>
      </w:rPr>
      <w:t xml:space="preserve"> </w:t>
    </w:r>
    <w:r w:rsidRPr="0097480E">
      <w:rPr>
        <w:rFonts w:ascii="Arial" w:hAnsi="Arial" w:cs="Arial"/>
        <w:sz w:val="16"/>
        <w:szCs w:val="16"/>
      </w:rPr>
      <w:t>• Tel 866-921-1026 • Fax 845-712-5168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FDF25" w14:textId="77777777" w:rsidR="00736500" w:rsidRDefault="00736500" w:rsidP="00260DE9">
      <w:pPr>
        <w:spacing w:after="0" w:line="240" w:lineRule="auto"/>
      </w:pPr>
      <w:r>
        <w:separator/>
      </w:r>
    </w:p>
  </w:footnote>
  <w:footnote w:type="continuationSeparator" w:id="0">
    <w:p w14:paraId="2A76F620" w14:textId="77777777" w:rsidR="00736500" w:rsidRDefault="00736500" w:rsidP="0026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DC73" w14:textId="77777777" w:rsidR="00260DE9" w:rsidRDefault="00635FF3">
    <w:pPr>
      <w:pStyle w:val="Header"/>
    </w:pPr>
    <w:r>
      <w:rPr>
        <w:noProof/>
      </w:rPr>
      <w:drawing>
        <wp:anchor distT="0" distB="0" distL="114300" distR="114300" simplePos="0" relativeHeight="251658240" behindDoc="1" locked="0" layoutInCell="1" allowOverlap="1" wp14:anchorId="67BDB21C" wp14:editId="7366BB1A">
          <wp:simplePos x="0" y="0"/>
          <wp:positionH relativeFrom="column">
            <wp:posOffset>-638175</wp:posOffset>
          </wp:positionH>
          <wp:positionV relativeFrom="paragraph">
            <wp:posOffset>-771525</wp:posOffset>
          </wp:positionV>
          <wp:extent cx="5943600" cy="1192530"/>
          <wp:effectExtent l="0" t="0" r="0" b="0"/>
          <wp:wrapTight wrapText="bothSides">
            <wp:wrapPolygon edited="0">
              <wp:start x="1454" y="0"/>
              <wp:lineTo x="1038" y="690"/>
              <wp:lineTo x="69" y="4486"/>
              <wp:lineTo x="0" y="7936"/>
              <wp:lineTo x="0" y="13802"/>
              <wp:lineTo x="138" y="17252"/>
              <wp:lineTo x="1177" y="21393"/>
              <wp:lineTo x="1385" y="21393"/>
              <wp:lineTo x="2838" y="21393"/>
              <wp:lineTo x="8931" y="16907"/>
              <wp:lineTo x="21531" y="15872"/>
              <wp:lineTo x="21531" y="6901"/>
              <wp:lineTo x="19938" y="4831"/>
              <wp:lineTo x="2838" y="0"/>
              <wp:lineTo x="14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OProfilerHeaderSmal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925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68173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E9"/>
    <w:rsid w:val="00004575"/>
    <w:rsid w:val="000052A8"/>
    <w:rsid w:val="00006EB7"/>
    <w:rsid w:val="00030B4A"/>
    <w:rsid w:val="0003466E"/>
    <w:rsid w:val="00052024"/>
    <w:rsid w:val="0005633E"/>
    <w:rsid w:val="000577D6"/>
    <w:rsid w:val="0007198D"/>
    <w:rsid w:val="000830D7"/>
    <w:rsid w:val="000C4B96"/>
    <w:rsid w:val="000C7821"/>
    <w:rsid w:val="000D2F3A"/>
    <w:rsid w:val="000D7C07"/>
    <w:rsid w:val="000F7844"/>
    <w:rsid w:val="00112A85"/>
    <w:rsid w:val="0012010F"/>
    <w:rsid w:val="00142DEE"/>
    <w:rsid w:val="001531C2"/>
    <w:rsid w:val="00154344"/>
    <w:rsid w:val="00160474"/>
    <w:rsid w:val="00161442"/>
    <w:rsid w:val="0016492E"/>
    <w:rsid w:val="00177D0F"/>
    <w:rsid w:val="001862FD"/>
    <w:rsid w:val="001A05E7"/>
    <w:rsid w:val="001B64B0"/>
    <w:rsid w:val="001C2831"/>
    <w:rsid w:val="001D53A3"/>
    <w:rsid w:val="001E0377"/>
    <w:rsid w:val="001F5DFA"/>
    <w:rsid w:val="00252708"/>
    <w:rsid w:val="00260DE9"/>
    <w:rsid w:val="0029378D"/>
    <w:rsid w:val="00294474"/>
    <w:rsid w:val="002A4A73"/>
    <w:rsid w:val="002A6286"/>
    <w:rsid w:val="002B0BCF"/>
    <w:rsid w:val="002B3E1A"/>
    <w:rsid w:val="002B428E"/>
    <w:rsid w:val="002B5F97"/>
    <w:rsid w:val="002E1F38"/>
    <w:rsid w:val="002F7471"/>
    <w:rsid w:val="00306D88"/>
    <w:rsid w:val="0032722B"/>
    <w:rsid w:val="00327C87"/>
    <w:rsid w:val="00340D9C"/>
    <w:rsid w:val="003630CD"/>
    <w:rsid w:val="00373885"/>
    <w:rsid w:val="0038459A"/>
    <w:rsid w:val="003B417B"/>
    <w:rsid w:val="003C15ED"/>
    <w:rsid w:val="003D6958"/>
    <w:rsid w:val="003D7EEA"/>
    <w:rsid w:val="003E2E9B"/>
    <w:rsid w:val="003E6826"/>
    <w:rsid w:val="003F0FE1"/>
    <w:rsid w:val="00400606"/>
    <w:rsid w:val="00412473"/>
    <w:rsid w:val="00422A36"/>
    <w:rsid w:val="00424E79"/>
    <w:rsid w:val="00432903"/>
    <w:rsid w:val="0045212B"/>
    <w:rsid w:val="0045797F"/>
    <w:rsid w:val="0046193A"/>
    <w:rsid w:val="0048482F"/>
    <w:rsid w:val="00493426"/>
    <w:rsid w:val="00494CA5"/>
    <w:rsid w:val="004A4E1A"/>
    <w:rsid w:val="004D4671"/>
    <w:rsid w:val="004E0961"/>
    <w:rsid w:val="004E421A"/>
    <w:rsid w:val="004F7F58"/>
    <w:rsid w:val="0050254D"/>
    <w:rsid w:val="0050699B"/>
    <w:rsid w:val="00520014"/>
    <w:rsid w:val="005205F8"/>
    <w:rsid w:val="0053036D"/>
    <w:rsid w:val="005610BD"/>
    <w:rsid w:val="0056258A"/>
    <w:rsid w:val="0057012D"/>
    <w:rsid w:val="00571D6A"/>
    <w:rsid w:val="00592462"/>
    <w:rsid w:val="00596832"/>
    <w:rsid w:val="005C3BA5"/>
    <w:rsid w:val="005F19E9"/>
    <w:rsid w:val="00600CFD"/>
    <w:rsid w:val="00601F2D"/>
    <w:rsid w:val="0061486D"/>
    <w:rsid w:val="00635FF3"/>
    <w:rsid w:val="00637CB9"/>
    <w:rsid w:val="006556E0"/>
    <w:rsid w:val="006557DC"/>
    <w:rsid w:val="00657B52"/>
    <w:rsid w:val="0067102D"/>
    <w:rsid w:val="0068770F"/>
    <w:rsid w:val="0069436D"/>
    <w:rsid w:val="006B3A10"/>
    <w:rsid w:val="006C125D"/>
    <w:rsid w:val="006D1053"/>
    <w:rsid w:val="006E6275"/>
    <w:rsid w:val="00707104"/>
    <w:rsid w:val="007139CE"/>
    <w:rsid w:val="007257B5"/>
    <w:rsid w:val="00725A52"/>
    <w:rsid w:val="00731546"/>
    <w:rsid w:val="00736500"/>
    <w:rsid w:val="007651A4"/>
    <w:rsid w:val="007862CF"/>
    <w:rsid w:val="00793BD0"/>
    <w:rsid w:val="007B6E29"/>
    <w:rsid w:val="007D3185"/>
    <w:rsid w:val="008058FD"/>
    <w:rsid w:val="0082749D"/>
    <w:rsid w:val="00875007"/>
    <w:rsid w:val="0088350D"/>
    <w:rsid w:val="0088505B"/>
    <w:rsid w:val="0089324F"/>
    <w:rsid w:val="009229BB"/>
    <w:rsid w:val="00923C8D"/>
    <w:rsid w:val="00931A86"/>
    <w:rsid w:val="009419F0"/>
    <w:rsid w:val="009649A0"/>
    <w:rsid w:val="0097289D"/>
    <w:rsid w:val="0097480E"/>
    <w:rsid w:val="00984DF0"/>
    <w:rsid w:val="0099377F"/>
    <w:rsid w:val="009A3728"/>
    <w:rsid w:val="009A3EBE"/>
    <w:rsid w:val="009A4526"/>
    <w:rsid w:val="009A6479"/>
    <w:rsid w:val="009C6A17"/>
    <w:rsid w:val="009F3C8C"/>
    <w:rsid w:val="00A00453"/>
    <w:rsid w:val="00A031C1"/>
    <w:rsid w:val="00A12BB9"/>
    <w:rsid w:val="00A30B01"/>
    <w:rsid w:val="00A55AAE"/>
    <w:rsid w:val="00A55AB4"/>
    <w:rsid w:val="00A61F9B"/>
    <w:rsid w:val="00A71026"/>
    <w:rsid w:val="00A820F9"/>
    <w:rsid w:val="00AA0003"/>
    <w:rsid w:val="00AA2EE1"/>
    <w:rsid w:val="00AB01D8"/>
    <w:rsid w:val="00AE087E"/>
    <w:rsid w:val="00AE1F72"/>
    <w:rsid w:val="00AE6B2A"/>
    <w:rsid w:val="00AE71B7"/>
    <w:rsid w:val="00AF4039"/>
    <w:rsid w:val="00B12A59"/>
    <w:rsid w:val="00B14875"/>
    <w:rsid w:val="00B15AB1"/>
    <w:rsid w:val="00B33B46"/>
    <w:rsid w:val="00B36421"/>
    <w:rsid w:val="00B4203D"/>
    <w:rsid w:val="00B57698"/>
    <w:rsid w:val="00B57917"/>
    <w:rsid w:val="00B625F9"/>
    <w:rsid w:val="00B6421F"/>
    <w:rsid w:val="00B76DA9"/>
    <w:rsid w:val="00BC0DB8"/>
    <w:rsid w:val="00BC2144"/>
    <w:rsid w:val="00BE4BEC"/>
    <w:rsid w:val="00BE6652"/>
    <w:rsid w:val="00BF43B5"/>
    <w:rsid w:val="00C11931"/>
    <w:rsid w:val="00C147E3"/>
    <w:rsid w:val="00C20878"/>
    <w:rsid w:val="00C21D13"/>
    <w:rsid w:val="00C277B7"/>
    <w:rsid w:val="00C412D4"/>
    <w:rsid w:val="00C54007"/>
    <w:rsid w:val="00C65128"/>
    <w:rsid w:val="00C77488"/>
    <w:rsid w:val="00C77B54"/>
    <w:rsid w:val="00C8473A"/>
    <w:rsid w:val="00CA2CE2"/>
    <w:rsid w:val="00CB21AA"/>
    <w:rsid w:val="00CD5475"/>
    <w:rsid w:val="00CE3B31"/>
    <w:rsid w:val="00CE41DE"/>
    <w:rsid w:val="00CE7889"/>
    <w:rsid w:val="00CE7D65"/>
    <w:rsid w:val="00D16971"/>
    <w:rsid w:val="00D17DB0"/>
    <w:rsid w:val="00D22E81"/>
    <w:rsid w:val="00D26223"/>
    <w:rsid w:val="00D37649"/>
    <w:rsid w:val="00D40A98"/>
    <w:rsid w:val="00D8342E"/>
    <w:rsid w:val="00D93D7D"/>
    <w:rsid w:val="00D93E11"/>
    <w:rsid w:val="00DA1474"/>
    <w:rsid w:val="00DC4F7C"/>
    <w:rsid w:val="00DD5A41"/>
    <w:rsid w:val="00DE0FDD"/>
    <w:rsid w:val="00DF24AC"/>
    <w:rsid w:val="00E13B28"/>
    <w:rsid w:val="00E1559F"/>
    <w:rsid w:val="00E20F93"/>
    <w:rsid w:val="00E21202"/>
    <w:rsid w:val="00E31C88"/>
    <w:rsid w:val="00E45F8D"/>
    <w:rsid w:val="00E80C14"/>
    <w:rsid w:val="00E926A9"/>
    <w:rsid w:val="00ED42A4"/>
    <w:rsid w:val="00EE09DF"/>
    <w:rsid w:val="00EF6801"/>
    <w:rsid w:val="00EF6AB9"/>
    <w:rsid w:val="00F056FA"/>
    <w:rsid w:val="00F1396E"/>
    <w:rsid w:val="00F2704A"/>
    <w:rsid w:val="00F66EA8"/>
    <w:rsid w:val="00F678B8"/>
    <w:rsid w:val="00F70E29"/>
    <w:rsid w:val="00F94CE8"/>
    <w:rsid w:val="00FA495C"/>
    <w:rsid w:val="00FA727E"/>
    <w:rsid w:val="00FB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0252B"/>
  <w15:docId w15:val="{00033884-83A0-4105-8CD5-C8A1383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5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DE9"/>
  </w:style>
  <w:style w:type="paragraph" w:styleId="Footer">
    <w:name w:val="footer"/>
    <w:basedOn w:val="Normal"/>
    <w:link w:val="FooterChar"/>
    <w:uiPriority w:val="99"/>
    <w:unhideWhenUsed/>
    <w:rsid w:val="0026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E9"/>
  </w:style>
  <w:style w:type="paragraph" w:styleId="NoSpacing">
    <w:name w:val="No Spacing"/>
    <w:uiPriority w:val="1"/>
    <w:qFormat/>
    <w:rsid w:val="00260DE9"/>
    <w:pPr>
      <w:spacing w:after="0" w:line="240" w:lineRule="auto"/>
    </w:pPr>
  </w:style>
  <w:style w:type="paragraph" w:styleId="BalloonText">
    <w:name w:val="Balloon Text"/>
    <w:basedOn w:val="Normal"/>
    <w:link w:val="BalloonTextChar"/>
    <w:uiPriority w:val="99"/>
    <w:semiHidden/>
    <w:unhideWhenUsed/>
    <w:rsid w:val="003E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ABECD-D5BF-8A47-B41B-5E66C68C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1164</Words>
  <Characters>7101</Characters>
  <Application>Microsoft Office Word</Application>
  <DocSecurity>0</DocSecurity>
  <Lines>273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Whelan</dc:creator>
  <cp:lastModifiedBy>Bob Sillick</cp:lastModifiedBy>
  <cp:revision>2</cp:revision>
  <dcterms:created xsi:type="dcterms:W3CDTF">2022-05-23T15:13:00Z</dcterms:created>
  <dcterms:modified xsi:type="dcterms:W3CDTF">2022-05-23T15:13:00Z</dcterms:modified>
</cp:coreProperties>
</file>